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jc w:val="center"/>
        <w:rPr>
          <w:rFonts w:ascii="方正小标宋_GBK" w:hAnsi="方正小标宋_GBK" w:eastAsia="方正小标宋_GBK"/>
          <w:b w:val="0"/>
          <w:bCs w:val="0"/>
          <w:sz w:val="30"/>
        </w:rPr>
      </w:pPr>
      <w:bookmarkStart w:id="1" w:name="_GoBack"/>
      <w:bookmarkEnd w:id="1"/>
      <w:bookmarkStart w:id="0" w:name="_Toc4921"/>
      <w:r>
        <w:rPr>
          <w:rFonts w:hint="eastAsia" w:ascii="方正小标宋_GBK" w:hAnsi="方正小标宋_GBK" w:eastAsia="方正小标宋_GBK"/>
          <w:b w:val="0"/>
          <w:bCs w:val="0"/>
          <w:sz w:val="30"/>
          <w:lang w:val="en-US" w:eastAsia="zh-CN"/>
        </w:rPr>
        <w:t>2022年</w:t>
      </w:r>
      <w:r>
        <w:rPr>
          <w:rFonts w:hint="eastAsia" w:ascii="方正小标宋_GBK" w:hAnsi="方正小标宋_GBK" w:eastAsia="方正小标宋_GBK"/>
          <w:b w:val="0"/>
          <w:bCs w:val="0"/>
          <w:sz w:val="30"/>
        </w:rPr>
        <w:t>国土空间规划领域基层政务公开标准目录</w:t>
      </w:r>
      <w:bookmarkEnd w:id="0"/>
    </w:p>
    <w:tbl>
      <w:tblPr>
        <w:tblStyle w:val="3"/>
        <w:tblW w:w="1608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7"/>
        <w:gridCol w:w="720"/>
        <w:gridCol w:w="839"/>
        <w:gridCol w:w="2116"/>
        <w:gridCol w:w="2070"/>
        <w:gridCol w:w="1440"/>
        <w:gridCol w:w="1305"/>
        <w:gridCol w:w="2595"/>
        <w:gridCol w:w="645"/>
        <w:gridCol w:w="750"/>
        <w:gridCol w:w="720"/>
        <w:gridCol w:w="795"/>
        <w:gridCol w:w="660"/>
        <w:gridCol w:w="7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jc w:val="center"/>
        </w:trPr>
        <w:tc>
          <w:tcPr>
            <w:tcW w:w="667" w:type="dxa"/>
            <w:vMerge w:val="restart"/>
            <w:vAlign w:val="center"/>
          </w:tcPr>
          <w:p>
            <w:pPr>
              <w:widowControl/>
              <w:jc w:val="center"/>
              <w:rPr>
                <w:rFonts w:ascii="Times New Roman" w:hAnsi="Times New Roman"/>
                <w:color w:val="000000"/>
                <w:kern w:val="0"/>
                <w:sz w:val="22"/>
                <w:highlight w:val="none"/>
              </w:rPr>
            </w:pPr>
            <w:r>
              <w:rPr>
                <w:rFonts w:ascii="Times New Roman" w:hAnsi="宋体"/>
                <w:color w:val="000000"/>
                <w:kern w:val="0"/>
                <w:sz w:val="22"/>
                <w:highlight w:val="none"/>
              </w:rPr>
              <w:t>序号</w:t>
            </w:r>
          </w:p>
        </w:tc>
        <w:tc>
          <w:tcPr>
            <w:tcW w:w="1559" w:type="dxa"/>
            <w:gridSpan w:val="2"/>
            <w:vAlign w:val="center"/>
          </w:tcPr>
          <w:p>
            <w:pPr>
              <w:widowControl/>
              <w:jc w:val="center"/>
              <w:rPr>
                <w:rFonts w:ascii="黑体" w:hAnsi="宋体" w:eastAsia="黑体" w:cs="宋体"/>
                <w:color w:val="000000"/>
                <w:kern w:val="0"/>
                <w:sz w:val="22"/>
                <w:highlight w:val="none"/>
              </w:rPr>
            </w:pPr>
            <w:r>
              <w:rPr>
                <w:rFonts w:hint="eastAsia" w:ascii="黑体" w:hAnsi="宋体" w:eastAsia="黑体" w:cs="宋体"/>
                <w:color w:val="000000"/>
                <w:kern w:val="0"/>
                <w:sz w:val="22"/>
                <w:highlight w:val="none"/>
              </w:rPr>
              <w:t>公开事项</w:t>
            </w:r>
          </w:p>
        </w:tc>
        <w:tc>
          <w:tcPr>
            <w:tcW w:w="2116" w:type="dxa"/>
            <w:vMerge w:val="restart"/>
            <w:vAlign w:val="center"/>
          </w:tcPr>
          <w:p>
            <w:pPr>
              <w:widowControl/>
              <w:jc w:val="center"/>
              <w:rPr>
                <w:rFonts w:ascii="黑体" w:hAnsi="宋体" w:eastAsia="黑体" w:cs="宋体"/>
                <w:color w:val="000000"/>
                <w:kern w:val="0"/>
                <w:sz w:val="22"/>
                <w:highlight w:val="none"/>
              </w:rPr>
            </w:pPr>
            <w:r>
              <w:rPr>
                <w:rFonts w:hint="eastAsia" w:ascii="黑体" w:hAnsi="宋体" w:eastAsia="黑体" w:cs="宋体"/>
                <w:color w:val="000000"/>
                <w:kern w:val="0"/>
                <w:sz w:val="22"/>
                <w:highlight w:val="none"/>
              </w:rPr>
              <w:t>公开内容（要素）</w:t>
            </w:r>
          </w:p>
        </w:tc>
        <w:tc>
          <w:tcPr>
            <w:tcW w:w="2070" w:type="dxa"/>
            <w:vMerge w:val="restart"/>
            <w:vAlign w:val="center"/>
          </w:tcPr>
          <w:p>
            <w:pPr>
              <w:widowControl/>
              <w:jc w:val="center"/>
              <w:rPr>
                <w:rFonts w:ascii="黑体" w:hAnsi="宋体" w:eastAsia="黑体" w:cs="宋体"/>
                <w:color w:val="000000"/>
                <w:kern w:val="0"/>
                <w:sz w:val="22"/>
                <w:highlight w:val="none"/>
              </w:rPr>
            </w:pPr>
            <w:r>
              <w:rPr>
                <w:rFonts w:hint="eastAsia" w:ascii="黑体" w:hAnsi="宋体" w:eastAsia="黑体" w:cs="宋体"/>
                <w:color w:val="000000"/>
                <w:kern w:val="0"/>
                <w:sz w:val="22"/>
                <w:highlight w:val="none"/>
              </w:rPr>
              <w:t>公开依据</w:t>
            </w:r>
          </w:p>
        </w:tc>
        <w:tc>
          <w:tcPr>
            <w:tcW w:w="1440" w:type="dxa"/>
            <w:vMerge w:val="restart"/>
            <w:vAlign w:val="center"/>
          </w:tcPr>
          <w:p>
            <w:pPr>
              <w:widowControl/>
              <w:jc w:val="center"/>
              <w:rPr>
                <w:rFonts w:ascii="黑体" w:hAnsi="宋体" w:eastAsia="黑体" w:cs="宋体"/>
                <w:color w:val="000000"/>
                <w:kern w:val="0"/>
                <w:sz w:val="22"/>
                <w:highlight w:val="none"/>
              </w:rPr>
            </w:pPr>
            <w:r>
              <w:rPr>
                <w:rFonts w:hint="eastAsia" w:ascii="黑体" w:hAnsi="宋体" w:eastAsia="黑体" w:cs="宋体"/>
                <w:color w:val="000000"/>
                <w:kern w:val="0"/>
                <w:sz w:val="22"/>
                <w:highlight w:val="none"/>
              </w:rPr>
              <w:t>公开时限</w:t>
            </w:r>
          </w:p>
        </w:tc>
        <w:tc>
          <w:tcPr>
            <w:tcW w:w="1305" w:type="dxa"/>
            <w:vMerge w:val="restart"/>
            <w:vAlign w:val="center"/>
          </w:tcPr>
          <w:p>
            <w:pPr>
              <w:widowControl/>
              <w:jc w:val="center"/>
              <w:rPr>
                <w:rFonts w:ascii="黑体" w:hAnsi="宋体" w:eastAsia="黑体" w:cs="宋体"/>
                <w:color w:val="000000"/>
                <w:kern w:val="0"/>
                <w:sz w:val="22"/>
                <w:highlight w:val="none"/>
              </w:rPr>
            </w:pPr>
            <w:r>
              <w:rPr>
                <w:rFonts w:hint="eastAsia" w:ascii="黑体" w:hAnsi="宋体" w:eastAsia="黑体" w:cs="宋体"/>
                <w:color w:val="000000"/>
                <w:kern w:val="0"/>
                <w:sz w:val="22"/>
                <w:highlight w:val="none"/>
              </w:rPr>
              <w:t>公开主体</w:t>
            </w:r>
          </w:p>
        </w:tc>
        <w:tc>
          <w:tcPr>
            <w:tcW w:w="2595" w:type="dxa"/>
            <w:vMerge w:val="restart"/>
            <w:vAlign w:val="center"/>
          </w:tcPr>
          <w:p>
            <w:pPr>
              <w:widowControl/>
              <w:jc w:val="center"/>
              <w:rPr>
                <w:rFonts w:ascii="黑体" w:hAnsi="宋体" w:eastAsia="黑体" w:cs="宋体"/>
                <w:kern w:val="0"/>
                <w:sz w:val="22"/>
                <w:highlight w:val="none"/>
              </w:rPr>
            </w:pPr>
            <w:r>
              <w:rPr>
                <w:rFonts w:hint="eastAsia" w:ascii="黑体" w:hAnsi="宋体" w:eastAsia="黑体" w:cs="宋体"/>
                <w:kern w:val="0"/>
                <w:sz w:val="22"/>
                <w:highlight w:val="none"/>
              </w:rPr>
              <w:t>公开渠道和载体</w:t>
            </w:r>
          </w:p>
        </w:tc>
        <w:tc>
          <w:tcPr>
            <w:tcW w:w="1395" w:type="dxa"/>
            <w:gridSpan w:val="2"/>
            <w:vAlign w:val="center"/>
          </w:tcPr>
          <w:p>
            <w:pPr>
              <w:widowControl/>
              <w:jc w:val="center"/>
              <w:rPr>
                <w:rFonts w:ascii="黑体" w:hAnsi="宋体" w:eastAsia="黑体" w:cs="宋体"/>
                <w:color w:val="000000"/>
                <w:kern w:val="0"/>
                <w:sz w:val="22"/>
                <w:highlight w:val="none"/>
              </w:rPr>
            </w:pPr>
            <w:r>
              <w:rPr>
                <w:rFonts w:hint="eastAsia" w:ascii="黑体" w:hAnsi="宋体" w:eastAsia="黑体" w:cs="宋体"/>
                <w:color w:val="000000"/>
                <w:kern w:val="0"/>
                <w:sz w:val="22"/>
                <w:highlight w:val="none"/>
              </w:rPr>
              <w:t>公开对象</w:t>
            </w:r>
          </w:p>
        </w:tc>
        <w:tc>
          <w:tcPr>
            <w:tcW w:w="1515" w:type="dxa"/>
            <w:gridSpan w:val="2"/>
            <w:vAlign w:val="center"/>
          </w:tcPr>
          <w:p>
            <w:pPr>
              <w:widowControl/>
              <w:jc w:val="center"/>
              <w:rPr>
                <w:rFonts w:ascii="黑体" w:hAnsi="宋体" w:eastAsia="黑体" w:cs="宋体"/>
                <w:color w:val="000000"/>
                <w:kern w:val="0"/>
                <w:sz w:val="22"/>
                <w:highlight w:val="none"/>
              </w:rPr>
            </w:pPr>
            <w:r>
              <w:rPr>
                <w:rFonts w:hint="eastAsia" w:ascii="黑体" w:hAnsi="宋体" w:eastAsia="黑体" w:cs="宋体"/>
                <w:color w:val="000000"/>
                <w:kern w:val="0"/>
                <w:sz w:val="22"/>
                <w:highlight w:val="none"/>
              </w:rPr>
              <w:t>公开方式</w:t>
            </w:r>
          </w:p>
        </w:tc>
        <w:tc>
          <w:tcPr>
            <w:tcW w:w="1425" w:type="dxa"/>
            <w:gridSpan w:val="2"/>
            <w:vAlign w:val="center"/>
          </w:tcPr>
          <w:p>
            <w:pPr>
              <w:widowControl/>
              <w:jc w:val="center"/>
              <w:rPr>
                <w:rFonts w:ascii="黑体" w:hAnsi="宋体" w:eastAsia="黑体" w:cs="宋体"/>
                <w:color w:val="000000"/>
                <w:kern w:val="0"/>
                <w:sz w:val="22"/>
                <w:highlight w:val="none"/>
              </w:rPr>
            </w:pPr>
            <w:r>
              <w:rPr>
                <w:rFonts w:hint="eastAsia" w:ascii="黑体" w:hAnsi="宋体" w:eastAsia="黑体" w:cs="宋体"/>
                <w:color w:val="000000"/>
                <w:kern w:val="0"/>
                <w:sz w:val="22"/>
                <w:highlight w:val="none"/>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667" w:type="dxa"/>
            <w:vMerge w:val="continue"/>
            <w:vAlign w:val="center"/>
          </w:tcPr>
          <w:p>
            <w:pPr>
              <w:widowControl/>
              <w:jc w:val="left"/>
              <w:rPr>
                <w:rFonts w:ascii="Times New Roman" w:hAnsi="Times New Roman"/>
                <w:color w:val="000000"/>
                <w:kern w:val="0"/>
                <w:sz w:val="22"/>
                <w:highlight w:val="none"/>
              </w:rPr>
            </w:pPr>
          </w:p>
        </w:tc>
        <w:tc>
          <w:tcPr>
            <w:tcW w:w="720" w:type="dxa"/>
            <w:vAlign w:val="center"/>
          </w:tcPr>
          <w:p>
            <w:pPr>
              <w:widowControl/>
              <w:jc w:val="center"/>
              <w:rPr>
                <w:rFonts w:ascii="黑体" w:hAnsi="宋体" w:eastAsia="黑体" w:cs="宋体"/>
                <w:color w:val="000000"/>
                <w:kern w:val="0"/>
                <w:sz w:val="22"/>
                <w:highlight w:val="none"/>
              </w:rPr>
            </w:pPr>
            <w:r>
              <w:rPr>
                <w:rFonts w:hint="eastAsia" w:ascii="黑体" w:hAnsi="宋体" w:eastAsia="黑体" w:cs="宋体"/>
                <w:color w:val="000000"/>
                <w:kern w:val="0"/>
                <w:sz w:val="22"/>
                <w:highlight w:val="none"/>
              </w:rPr>
              <w:t>一级事项</w:t>
            </w:r>
          </w:p>
        </w:tc>
        <w:tc>
          <w:tcPr>
            <w:tcW w:w="839" w:type="dxa"/>
            <w:vAlign w:val="center"/>
          </w:tcPr>
          <w:p>
            <w:pPr>
              <w:widowControl/>
              <w:jc w:val="center"/>
              <w:rPr>
                <w:rFonts w:ascii="黑体" w:hAnsi="宋体" w:eastAsia="黑体" w:cs="宋体"/>
                <w:color w:val="000000"/>
                <w:kern w:val="0"/>
                <w:sz w:val="22"/>
                <w:highlight w:val="none"/>
              </w:rPr>
            </w:pPr>
            <w:r>
              <w:rPr>
                <w:rFonts w:hint="eastAsia" w:ascii="黑体" w:hAnsi="宋体" w:eastAsia="黑体" w:cs="宋体"/>
                <w:color w:val="000000"/>
                <w:kern w:val="0"/>
                <w:sz w:val="22"/>
                <w:highlight w:val="none"/>
              </w:rPr>
              <w:t>二级事项</w:t>
            </w:r>
          </w:p>
        </w:tc>
        <w:tc>
          <w:tcPr>
            <w:tcW w:w="2116" w:type="dxa"/>
            <w:vMerge w:val="continue"/>
            <w:vAlign w:val="center"/>
          </w:tcPr>
          <w:p>
            <w:pPr>
              <w:widowControl/>
              <w:jc w:val="left"/>
              <w:rPr>
                <w:rFonts w:ascii="黑体" w:hAnsi="宋体" w:eastAsia="黑体" w:cs="宋体"/>
                <w:color w:val="000000"/>
                <w:kern w:val="0"/>
                <w:sz w:val="22"/>
                <w:highlight w:val="none"/>
              </w:rPr>
            </w:pPr>
          </w:p>
        </w:tc>
        <w:tc>
          <w:tcPr>
            <w:tcW w:w="2070" w:type="dxa"/>
            <w:vMerge w:val="continue"/>
            <w:vAlign w:val="center"/>
          </w:tcPr>
          <w:p>
            <w:pPr>
              <w:widowControl/>
              <w:jc w:val="left"/>
              <w:rPr>
                <w:rFonts w:ascii="黑体" w:hAnsi="宋体" w:eastAsia="黑体" w:cs="宋体"/>
                <w:color w:val="000000"/>
                <w:kern w:val="0"/>
                <w:sz w:val="22"/>
                <w:highlight w:val="none"/>
              </w:rPr>
            </w:pPr>
          </w:p>
        </w:tc>
        <w:tc>
          <w:tcPr>
            <w:tcW w:w="1440" w:type="dxa"/>
            <w:vMerge w:val="continue"/>
            <w:vAlign w:val="center"/>
          </w:tcPr>
          <w:p>
            <w:pPr>
              <w:widowControl/>
              <w:jc w:val="left"/>
              <w:rPr>
                <w:rFonts w:ascii="黑体" w:hAnsi="宋体" w:eastAsia="黑体" w:cs="宋体"/>
                <w:color w:val="000000"/>
                <w:kern w:val="0"/>
                <w:sz w:val="22"/>
                <w:highlight w:val="none"/>
              </w:rPr>
            </w:pPr>
          </w:p>
        </w:tc>
        <w:tc>
          <w:tcPr>
            <w:tcW w:w="1305" w:type="dxa"/>
            <w:vMerge w:val="continue"/>
            <w:vAlign w:val="center"/>
          </w:tcPr>
          <w:p>
            <w:pPr>
              <w:widowControl/>
              <w:jc w:val="left"/>
              <w:rPr>
                <w:rFonts w:ascii="黑体" w:hAnsi="宋体" w:eastAsia="黑体" w:cs="宋体"/>
                <w:color w:val="000000"/>
                <w:kern w:val="0"/>
                <w:sz w:val="22"/>
                <w:highlight w:val="none"/>
              </w:rPr>
            </w:pPr>
          </w:p>
        </w:tc>
        <w:tc>
          <w:tcPr>
            <w:tcW w:w="2595" w:type="dxa"/>
            <w:vMerge w:val="continue"/>
            <w:vAlign w:val="center"/>
          </w:tcPr>
          <w:p>
            <w:pPr>
              <w:widowControl/>
              <w:jc w:val="left"/>
              <w:rPr>
                <w:rFonts w:ascii="黑体" w:hAnsi="宋体" w:eastAsia="黑体" w:cs="宋体"/>
                <w:kern w:val="0"/>
                <w:sz w:val="22"/>
                <w:highlight w:val="none"/>
              </w:rPr>
            </w:pPr>
          </w:p>
        </w:tc>
        <w:tc>
          <w:tcPr>
            <w:tcW w:w="645" w:type="dxa"/>
            <w:vAlign w:val="center"/>
          </w:tcPr>
          <w:p>
            <w:pPr>
              <w:widowControl/>
              <w:jc w:val="center"/>
              <w:rPr>
                <w:rFonts w:ascii="黑体" w:hAnsi="宋体" w:eastAsia="黑体" w:cs="宋体"/>
                <w:color w:val="000000"/>
                <w:kern w:val="0"/>
                <w:sz w:val="22"/>
                <w:highlight w:val="none"/>
              </w:rPr>
            </w:pPr>
            <w:r>
              <w:rPr>
                <w:rFonts w:hint="eastAsia" w:ascii="黑体" w:hAnsi="宋体" w:eastAsia="黑体" w:cs="宋体"/>
                <w:color w:val="000000"/>
                <w:kern w:val="0"/>
                <w:sz w:val="22"/>
                <w:highlight w:val="none"/>
              </w:rPr>
              <w:t>全社会</w:t>
            </w:r>
          </w:p>
        </w:tc>
        <w:tc>
          <w:tcPr>
            <w:tcW w:w="750" w:type="dxa"/>
            <w:vAlign w:val="center"/>
          </w:tcPr>
          <w:p>
            <w:pPr>
              <w:widowControl/>
              <w:jc w:val="center"/>
              <w:rPr>
                <w:rFonts w:ascii="黑体" w:hAnsi="宋体" w:eastAsia="黑体" w:cs="宋体"/>
                <w:color w:val="000000"/>
                <w:kern w:val="0"/>
                <w:sz w:val="22"/>
                <w:highlight w:val="none"/>
              </w:rPr>
            </w:pPr>
            <w:r>
              <w:rPr>
                <w:rFonts w:hint="eastAsia" w:ascii="黑体" w:hAnsi="宋体" w:eastAsia="黑体" w:cs="宋体"/>
                <w:color w:val="000000"/>
                <w:kern w:val="0"/>
                <w:sz w:val="22"/>
                <w:highlight w:val="none"/>
              </w:rPr>
              <w:t>特定群众</w:t>
            </w:r>
          </w:p>
        </w:tc>
        <w:tc>
          <w:tcPr>
            <w:tcW w:w="720" w:type="dxa"/>
            <w:vAlign w:val="center"/>
          </w:tcPr>
          <w:p>
            <w:pPr>
              <w:widowControl/>
              <w:jc w:val="center"/>
              <w:rPr>
                <w:rFonts w:ascii="黑体" w:hAnsi="宋体" w:eastAsia="黑体" w:cs="宋体"/>
                <w:color w:val="000000"/>
                <w:kern w:val="0"/>
                <w:sz w:val="22"/>
                <w:highlight w:val="none"/>
              </w:rPr>
            </w:pPr>
            <w:r>
              <w:rPr>
                <w:rFonts w:hint="eastAsia" w:ascii="黑体" w:hAnsi="宋体" w:eastAsia="黑体" w:cs="宋体"/>
                <w:color w:val="000000"/>
                <w:kern w:val="0"/>
                <w:sz w:val="22"/>
                <w:highlight w:val="none"/>
              </w:rPr>
              <w:t>主动</w:t>
            </w:r>
          </w:p>
        </w:tc>
        <w:tc>
          <w:tcPr>
            <w:tcW w:w="795" w:type="dxa"/>
            <w:vAlign w:val="center"/>
          </w:tcPr>
          <w:p>
            <w:pPr>
              <w:widowControl/>
              <w:jc w:val="center"/>
              <w:rPr>
                <w:rFonts w:ascii="黑体" w:hAnsi="宋体" w:eastAsia="黑体" w:cs="宋体"/>
                <w:color w:val="000000"/>
                <w:kern w:val="0"/>
                <w:sz w:val="22"/>
                <w:highlight w:val="none"/>
              </w:rPr>
            </w:pPr>
            <w:r>
              <w:rPr>
                <w:rFonts w:hint="eastAsia" w:ascii="黑体" w:hAnsi="宋体" w:eastAsia="黑体" w:cs="宋体"/>
                <w:color w:val="000000"/>
                <w:kern w:val="0"/>
                <w:sz w:val="22"/>
                <w:highlight w:val="none"/>
              </w:rPr>
              <w:t>依申请公开</w:t>
            </w:r>
          </w:p>
        </w:tc>
        <w:tc>
          <w:tcPr>
            <w:tcW w:w="660" w:type="dxa"/>
            <w:vAlign w:val="center"/>
          </w:tcPr>
          <w:p>
            <w:pPr>
              <w:widowControl/>
              <w:jc w:val="center"/>
              <w:rPr>
                <w:rFonts w:ascii="黑体" w:hAnsi="宋体" w:eastAsia="黑体" w:cs="宋体"/>
                <w:color w:val="000000"/>
                <w:kern w:val="0"/>
                <w:sz w:val="22"/>
                <w:highlight w:val="none"/>
              </w:rPr>
            </w:pPr>
            <w:r>
              <w:rPr>
                <w:rFonts w:hint="eastAsia" w:ascii="黑体" w:hAnsi="宋体" w:eastAsia="黑体" w:cs="宋体"/>
                <w:color w:val="000000"/>
                <w:kern w:val="0"/>
                <w:sz w:val="22"/>
                <w:highlight w:val="none"/>
              </w:rPr>
              <w:t>县级</w:t>
            </w:r>
          </w:p>
        </w:tc>
        <w:tc>
          <w:tcPr>
            <w:tcW w:w="765" w:type="dxa"/>
            <w:vAlign w:val="center"/>
          </w:tcPr>
          <w:p>
            <w:pPr>
              <w:widowControl/>
              <w:jc w:val="center"/>
              <w:rPr>
                <w:rFonts w:ascii="黑体" w:hAnsi="宋体" w:eastAsia="黑体" w:cs="宋体"/>
                <w:color w:val="000000"/>
                <w:kern w:val="0"/>
                <w:sz w:val="22"/>
                <w:highlight w:val="none"/>
              </w:rPr>
            </w:pPr>
            <w:r>
              <w:rPr>
                <w:rFonts w:hint="eastAsia" w:ascii="黑体" w:hAnsi="宋体" w:eastAsia="黑体" w:cs="宋体"/>
                <w:color w:val="000000"/>
                <w:kern w:val="0"/>
                <w:sz w:val="22"/>
                <w:highlight w:val="none"/>
              </w:rPr>
              <w:t>乡、村级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667" w:type="dxa"/>
            <w:vAlign w:val="center"/>
          </w:tcPr>
          <w:p>
            <w:pPr>
              <w:widowControl/>
              <w:jc w:val="center"/>
              <w:rPr>
                <w:rFonts w:ascii="仿宋_GB2312" w:hAnsi="宋体" w:eastAsia="仿宋_GB2312"/>
                <w:color w:val="000000"/>
                <w:sz w:val="18"/>
                <w:szCs w:val="18"/>
                <w:highlight w:val="none"/>
              </w:rPr>
            </w:pPr>
            <w:r>
              <w:rPr>
                <w:rFonts w:ascii="仿宋_GB2312" w:hAnsi="宋体" w:eastAsia="仿宋_GB2312"/>
                <w:color w:val="000000"/>
                <w:sz w:val="18"/>
                <w:szCs w:val="18"/>
                <w:highlight w:val="none"/>
              </w:rPr>
              <w:t>1</w:t>
            </w:r>
          </w:p>
        </w:tc>
        <w:tc>
          <w:tcPr>
            <w:tcW w:w="720" w:type="dxa"/>
            <w:vMerge w:val="restart"/>
            <w:vAlign w:val="center"/>
          </w:tcPr>
          <w:p>
            <w:pPr>
              <w:widowControl/>
              <w:jc w:val="center"/>
              <w:rPr>
                <w:rFonts w:ascii="仿宋_GB2312" w:hAnsi="宋体" w:eastAsia="仿宋_GB2312"/>
                <w:color w:val="000000"/>
                <w:sz w:val="18"/>
                <w:szCs w:val="18"/>
                <w:highlight w:val="none"/>
              </w:rPr>
            </w:pPr>
            <w:r>
              <w:rPr>
                <w:rFonts w:ascii="仿宋_GB2312" w:hAnsi="宋体" w:eastAsia="仿宋_GB2312"/>
                <w:color w:val="000000"/>
                <w:sz w:val="18"/>
                <w:szCs w:val="18"/>
                <w:highlight w:val="none"/>
              </w:rPr>
              <w:t>公共</w:t>
            </w:r>
          </w:p>
          <w:p>
            <w:pPr>
              <w:widowControl/>
              <w:jc w:val="center"/>
              <w:rPr>
                <w:rFonts w:ascii="仿宋_GB2312" w:hAnsi="宋体" w:eastAsia="仿宋_GB2312"/>
                <w:color w:val="000000"/>
                <w:sz w:val="18"/>
                <w:szCs w:val="18"/>
                <w:highlight w:val="none"/>
              </w:rPr>
            </w:pPr>
            <w:r>
              <w:rPr>
                <w:rFonts w:ascii="仿宋_GB2312" w:hAnsi="宋体" w:eastAsia="仿宋_GB2312"/>
                <w:color w:val="000000"/>
                <w:sz w:val="18"/>
                <w:szCs w:val="18"/>
                <w:highlight w:val="none"/>
              </w:rPr>
              <w:t>服务</w:t>
            </w:r>
          </w:p>
        </w:tc>
        <w:tc>
          <w:tcPr>
            <w:tcW w:w="839" w:type="dxa"/>
            <w:vAlign w:val="center"/>
          </w:tcPr>
          <w:p>
            <w:pPr>
              <w:widowControl/>
              <w:jc w:val="center"/>
              <w:rPr>
                <w:rFonts w:ascii="仿宋_GB2312" w:hAnsi="宋体" w:eastAsia="仿宋_GB2312"/>
                <w:color w:val="000000"/>
                <w:sz w:val="18"/>
                <w:szCs w:val="18"/>
                <w:highlight w:val="none"/>
              </w:rPr>
            </w:pPr>
            <w:r>
              <w:rPr>
                <w:rFonts w:ascii="仿宋_GB2312" w:hAnsi="宋体" w:eastAsia="仿宋_GB2312"/>
                <w:color w:val="000000"/>
                <w:sz w:val="18"/>
                <w:szCs w:val="18"/>
                <w:highlight w:val="none"/>
              </w:rPr>
              <w:t>法规文件</w:t>
            </w:r>
          </w:p>
        </w:tc>
        <w:tc>
          <w:tcPr>
            <w:tcW w:w="2116" w:type="dxa"/>
            <w:vAlign w:val="center"/>
          </w:tcPr>
          <w:p>
            <w:pPr>
              <w:widowControl/>
              <w:jc w:val="left"/>
              <w:rPr>
                <w:rFonts w:ascii="仿宋_GB2312" w:hAnsi="宋体" w:eastAsia="仿宋_GB2312"/>
                <w:color w:val="000000"/>
                <w:sz w:val="18"/>
                <w:szCs w:val="18"/>
                <w:highlight w:val="none"/>
              </w:rPr>
            </w:pPr>
            <w:r>
              <w:rPr>
                <w:rFonts w:ascii="仿宋_GB2312" w:hAnsi="宋体" w:eastAsia="仿宋_GB2312"/>
                <w:color w:val="000000"/>
                <w:sz w:val="18"/>
                <w:szCs w:val="18"/>
                <w:highlight w:val="none"/>
              </w:rPr>
              <w:t>城乡规划领域相关法律、法规、规章、规范性文件</w:t>
            </w:r>
          </w:p>
        </w:tc>
        <w:tc>
          <w:tcPr>
            <w:tcW w:w="2070" w:type="dxa"/>
            <w:vAlign w:val="center"/>
          </w:tcPr>
          <w:p>
            <w:pPr>
              <w:widowControl/>
              <w:rPr>
                <w:rFonts w:ascii="仿宋_GB2312" w:hAnsi="宋体" w:eastAsia="仿宋_GB2312"/>
                <w:color w:val="000000"/>
                <w:sz w:val="18"/>
                <w:szCs w:val="18"/>
                <w:highlight w:val="none"/>
              </w:rPr>
            </w:pPr>
            <w:r>
              <w:rPr>
                <w:rFonts w:ascii="仿宋_GB2312" w:hAnsi="宋体" w:eastAsia="仿宋_GB2312"/>
                <w:color w:val="000000"/>
                <w:sz w:val="18"/>
                <w:szCs w:val="18"/>
                <w:highlight w:val="none"/>
              </w:rPr>
              <w:t>《城乡规划法》</w:t>
            </w:r>
            <w:r>
              <w:rPr>
                <w:rFonts w:hint="eastAsia" w:ascii="仿宋_GB2312" w:hAnsi="宋体" w:eastAsia="仿宋_GB2312"/>
                <w:color w:val="000000"/>
                <w:sz w:val="18"/>
                <w:szCs w:val="18"/>
                <w:highlight w:val="none"/>
              </w:rPr>
              <w:t>、</w:t>
            </w:r>
            <w:r>
              <w:rPr>
                <w:rFonts w:ascii="仿宋_GB2312" w:hAnsi="宋体" w:eastAsia="仿宋_GB2312"/>
                <w:color w:val="000000"/>
                <w:sz w:val="18"/>
                <w:szCs w:val="18"/>
                <w:highlight w:val="none"/>
              </w:rPr>
              <w:t>《政府信息公开条例》</w:t>
            </w:r>
          </w:p>
        </w:tc>
        <w:tc>
          <w:tcPr>
            <w:tcW w:w="1440" w:type="dxa"/>
            <w:vAlign w:val="center"/>
          </w:tcPr>
          <w:p>
            <w:pPr>
              <w:widowControl/>
              <w:rPr>
                <w:rFonts w:ascii="仿宋_GB2312" w:hAnsi="宋体" w:eastAsia="仿宋_GB2312"/>
                <w:color w:val="000000"/>
                <w:sz w:val="18"/>
                <w:szCs w:val="18"/>
                <w:highlight w:val="none"/>
              </w:rPr>
            </w:pPr>
            <w:r>
              <w:rPr>
                <w:rFonts w:ascii="仿宋_GB2312" w:hAnsi="宋体" w:eastAsia="仿宋_GB2312"/>
                <w:color w:val="000000"/>
                <w:sz w:val="18"/>
                <w:szCs w:val="18"/>
                <w:highlight w:val="none"/>
              </w:rPr>
              <w:t>信息形成或者变更之日起20个工作日内</w:t>
            </w:r>
          </w:p>
        </w:tc>
        <w:tc>
          <w:tcPr>
            <w:tcW w:w="1305" w:type="dxa"/>
            <w:vAlign w:val="center"/>
          </w:tcPr>
          <w:p>
            <w:pPr>
              <w:widowControl/>
              <w:jc w:val="center"/>
              <w:rPr>
                <w:rFonts w:ascii="仿宋_GB2312" w:hAnsi="宋体" w:eastAsia="仿宋_GB2312"/>
                <w:color w:val="000000"/>
                <w:sz w:val="18"/>
                <w:szCs w:val="18"/>
                <w:highlight w:val="none"/>
              </w:rPr>
            </w:pPr>
            <w:r>
              <w:rPr>
                <w:rFonts w:hint="eastAsia" w:ascii="仿宋_GB2312" w:hAnsi="Times New Roman" w:eastAsia="仿宋_GB2312"/>
                <w:sz w:val="18"/>
                <w:szCs w:val="18"/>
                <w:highlight w:val="none"/>
              </w:rPr>
              <w:t>柳城县自然资源和规划局</w:t>
            </w:r>
          </w:p>
        </w:tc>
        <w:tc>
          <w:tcPr>
            <w:tcW w:w="2595" w:type="dxa"/>
            <w:vAlign w:val="center"/>
          </w:tcPr>
          <w:p>
            <w:pPr>
              <w:widowControl/>
              <w:jc w:val="left"/>
              <w:rPr>
                <w:rFonts w:ascii="仿宋_GB2312" w:hAnsi="宋体" w:eastAsia="仿宋_GB2312"/>
                <w:color w:val="000000"/>
                <w:sz w:val="18"/>
                <w:szCs w:val="18"/>
                <w:highlight w:val="none"/>
              </w:rPr>
            </w:pPr>
            <w:r>
              <w:rPr>
                <w:rFonts w:ascii="仿宋_GB2312" w:hAnsi="宋体" w:eastAsia="仿宋_GB2312"/>
                <w:color w:val="000000"/>
                <w:sz w:val="18"/>
                <w:szCs w:val="18"/>
                <w:highlight w:val="none"/>
              </w:rPr>
              <w:t xml:space="preserve">■政府网站 </w:t>
            </w:r>
          </w:p>
          <w:p>
            <w:pPr>
              <w:widowControl/>
              <w:rPr>
                <w:rFonts w:ascii="仿宋_GB2312" w:hAnsi="宋体" w:eastAsia="仿宋_GB2312"/>
                <w:color w:val="000000"/>
                <w:sz w:val="18"/>
                <w:szCs w:val="18"/>
                <w:highlight w:val="none"/>
              </w:rPr>
            </w:pPr>
            <w:r>
              <w:rPr>
                <w:rFonts w:ascii="仿宋_GB2312" w:hAnsi="宋体" w:eastAsia="仿宋_GB2312"/>
                <w:color w:val="000000"/>
                <w:sz w:val="18"/>
                <w:szCs w:val="18"/>
                <w:highlight w:val="none"/>
              </w:rPr>
              <w:t>■纸质载体</w:t>
            </w:r>
          </w:p>
          <w:p>
            <w:pPr>
              <w:widowControl/>
              <w:rPr>
                <w:rFonts w:ascii="仿宋_GB2312" w:hAnsi="宋体" w:eastAsia="仿宋_GB2312"/>
                <w:color w:val="000000"/>
                <w:sz w:val="18"/>
                <w:szCs w:val="18"/>
                <w:highlight w:val="none"/>
              </w:rPr>
            </w:pPr>
            <w:r>
              <w:rPr>
                <w:rFonts w:ascii="仿宋_GB2312" w:hAnsi="宋体" w:eastAsia="仿宋_GB2312"/>
                <w:color w:val="000000"/>
                <w:sz w:val="18"/>
                <w:szCs w:val="18"/>
                <w:highlight w:val="none"/>
              </w:rPr>
              <w:t>■公开查阅点</w:t>
            </w:r>
          </w:p>
          <w:p>
            <w:pPr>
              <w:widowControl/>
              <w:rPr>
                <w:rFonts w:ascii="仿宋_GB2312" w:hAnsi="宋体" w:eastAsia="仿宋_GB2312"/>
                <w:color w:val="000000"/>
                <w:sz w:val="18"/>
                <w:szCs w:val="18"/>
                <w:highlight w:val="none"/>
              </w:rPr>
            </w:pPr>
            <w:r>
              <w:rPr>
                <w:rFonts w:ascii="仿宋_GB2312" w:hAnsi="宋体" w:eastAsia="仿宋_GB2312"/>
                <w:color w:val="000000"/>
                <w:sz w:val="18"/>
                <w:szCs w:val="18"/>
                <w:highlight w:val="none"/>
              </w:rPr>
              <w:t xml:space="preserve">■政府服务中心    </w:t>
            </w:r>
          </w:p>
        </w:tc>
        <w:tc>
          <w:tcPr>
            <w:tcW w:w="645" w:type="dxa"/>
            <w:vAlign w:val="center"/>
          </w:tcPr>
          <w:p>
            <w:pPr>
              <w:widowControl/>
              <w:jc w:val="center"/>
              <w:rPr>
                <w:rFonts w:ascii="仿宋_GB2312" w:hAnsi="宋体" w:eastAsia="仿宋_GB2312"/>
                <w:color w:val="000000"/>
                <w:sz w:val="18"/>
                <w:szCs w:val="18"/>
                <w:highlight w:val="none"/>
              </w:rPr>
            </w:pPr>
            <w:r>
              <w:rPr>
                <w:rFonts w:ascii="仿宋_GB2312" w:hAnsi="宋体" w:eastAsia="仿宋_GB2312"/>
                <w:color w:val="000000"/>
                <w:sz w:val="18"/>
                <w:szCs w:val="18"/>
                <w:highlight w:val="none"/>
              </w:rPr>
              <w:t>√</w:t>
            </w:r>
          </w:p>
        </w:tc>
        <w:tc>
          <w:tcPr>
            <w:tcW w:w="750" w:type="dxa"/>
            <w:vAlign w:val="center"/>
          </w:tcPr>
          <w:p>
            <w:pPr>
              <w:widowControl/>
              <w:jc w:val="center"/>
              <w:rPr>
                <w:rFonts w:ascii="仿宋_GB2312" w:hAnsi="宋体" w:eastAsia="仿宋_GB2312"/>
                <w:color w:val="000000"/>
                <w:sz w:val="18"/>
                <w:szCs w:val="18"/>
                <w:highlight w:val="none"/>
              </w:rPr>
            </w:pPr>
          </w:p>
        </w:tc>
        <w:tc>
          <w:tcPr>
            <w:tcW w:w="720" w:type="dxa"/>
            <w:vAlign w:val="center"/>
          </w:tcPr>
          <w:p>
            <w:pPr>
              <w:widowControl/>
              <w:jc w:val="center"/>
              <w:rPr>
                <w:rFonts w:ascii="仿宋_GB2312" w:hAnsi="宋体" w:eastAsia="仿宋_GB2312"/>
                <w:color w:val="000000"/>
                <w:sz w:val="18"/>
                <w:szCs w:val="18"/>
                <w:highlight w:val="none"/>
              </w:rPr>
            </w:pPr>
            <w:r>
              <w:rPr>
                <w:rFonts w:ascii="仿宋_GB2312" w:hAnsi="宋体" w:eastAsia="仿宋_GB2312"/>
                <w:color w:val="000000"/>
                <w:sz w:val="18"/>
                <w:szCs w:val="18"/>
                <w:highlight w:val="none"/>
              </w:rPr>
              <w:t>√</w:t>
            </w:r>
          </w:p>
        </w:tc>
        <w:tc>
          <w:tcPr>
            <w:tcW w:w="795" w:type="dxa"/>
            <w:vAlign w:val="center"/>
          </w:tcPr>
          <w:p>
            <w:pPr>
              <w:widowControl/>
              <w:jc w:val="center"/>
              <w:rPr>
                <w:rFonts w:ascii="仿宋_GB2312" w:hAnsi="宋体" w:eastAsia="仿宋_GB2312"/>
                <w:color w:val="000000"/>
                <w:sz w:val="18"/>
                <w:szCs w:val="18"/>
                <w:highlight w:val="none"/>
              </w:rPr>
            </w:pPr>
          </w:p>
        </w:tc>
        <w:tc>
          <w:tcPr>
            <w:tcW w:w="660" w:type="dxa"/>
            <w:vAlign w:val="center"/>
          </w:tcPr>
          <w:p>
            <w:pPr>
              <w:widowControl/>
              <w:jc w:val="center"/>
              <w:rPr>
                <w:rFonts w:ascii="仿宋_GB2312" w:hAnsi="宋体" w:eastAsia="仿宋_GB2312"/>
                <w:color w:val="000000"/>
                <w:sz w:val="18"/>
                <w:szCs w:val="18"/>
                <w:highlight w:val="none"/>
              </w:rPr>
            </w:pPr>
            <w:r>
              <w:rPr>
                <w:rFonts w:ascii="仿宋_GB2312" w:hAnsi="宋体" w:eastAsia="仿宋_GB2312"/>
                <w:color w:val="000000"/>
                <w:sz w:val="18"/>
                <w:szCs w:val="18"/>
                <w:highlight w:val="none"/>
              </w:rPr>
              <w:t>√</w:t>
            </w:r>
          </w:p>
        </w:tc>
        <w:tc>
          <w:tcPr>
            <w:tcW w:w="765" w:type="dxa"/>
            <w:vAlign w:val="center"/>
          </w:tcPr>
          <w:p>
            <w:pPr>
              <w:widowControl/>
              <w:jc w:val="center"/>
              <w:rPr>
                <w:rFonts w:ascii="仿宋_GB2312" w:hAnsi="宋体" w:eastAsia="仿宋_GB2312"/>
                <w:color w:val="000000"/>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667" w:type="dxa"/>
            <w:vAlign w:val="center"/>
          </w:tcPr>
          <w:p>
            <w:pPr>
              <w:widowControl/>
              <w:jc w:val="center"/>
              <w:rPr>
                <w:rFonts w:ascii="仿宋_GB2312" w:hAnsi="宋体" w:eastAsia="仿宋_GB2312"/>
                <w:color w:val="000000"/>
                <w:sz w:val="18"/>
                <w:szCs w:val="18"/>
                <w:highlight w:val="none"/>
              </w:rPr>
            </w:pPr>
            <w:r>
              <w:rPr>
                <w:rFonts w:hint="eastAsia" w:ascii="仿宋_GB2312" w:hAnsi="宋体" w:eastAsia="仿宋_GB2312"/>
                <w:color w:val="000000"/>
                <w:sz w:val="18"/>
                <w:szCs w:val="18"/>
                <w:highlight w:val="none"/>
              </w:rPr>
              <w:t>2</w:t>
            </w:r>
          </w:p>
        </w:tc>
        <w:tc>
          <w:tcPr>
            <w:tcW w:w="720" w:type="dxa"/>
            <w:vMerge w:val="continue"/>
            <w:vAlign w:val="center"/>
          </w:tcPr>
          <w:p>
            <w:pPr>
              <w:jc w:val="left"/>
              <w:rPr>
                <w:rFonts w:ascii="仿宋_GB2312" w:hAnsi="宋体" w:eastAsia="仿宋_GB2312"/>
                <w:color w:val="000000"/>
                <w:sz w:val="18"/>
                <w:szCs w:val="18"/>
                <w:highlight w:val="none"/>
              </w:rPr>
            </w:pPr>
          </w:p>
        </w:tc>
        <w:tc>
          <w:tcPr>
            <w:tcW w:w="839" w:type="dxa"/>
            <w:vAlign w:val="center"/>
          </w:tcPr>
          <w:p>
            <w:pPr>
              <w:widowControl/>
              <w:jc w:val="center"/>
              <w:rPr>
                <w:rFonts w:ascii="仿宋_GB2312" w:hAnsi="宋体" w:eastAsia="仿宋_GB2312"/>
                <w:color w:val="000000"/>
                <w:sz w:val="18"/>
                <w:szCs w:val="18"/>
                <w:highlight w:val="none"/>
              </w:rPr>
            </w:pPr>
            <w:r>
              <w:rPr>
                <w:rFonts w:ascii="仿宋_GB2312" w:hAnsi="宋体" w:eastAsia="仿宋_GB2312"/>
                <w:color w:val="000000"/>
                <w:sz w:val="18"/>
                <w:szCs w:val="18"/>
                <w:highlight w:val="none"/>
              </w:rPr>
              <w:t>政民互动</w:t>
            </w:r>
          </w:p>
        </w:tc>
        <w:tc>
          <w:tcPr>
            <w:tcW w:w="2116" w:type="dxa"/>
            <w:vAlign w:val="center"/>
          </w:tcPr>
          <w:p>
            <w:pPr>
              <w:widowControl/>
              <w:jc w:val="left"/>
              <w:rPr>
                <w:rFonts w:ascii="仿宋_GB2312" w:hAnsi="宋体" w:eastAsia="仿宋_GB2312"/>
                <w:color w:val="000000"/>
                <w:sz w:val="18"/>
                <w:szCs w:val="18"/>
                <w:highlight w:val="none"/>
              </w:rPr>
            </w:pPr>
            <w:r>
              <w:rPr>
                <w:rFonts w:ascii="仿宋_GB2312" w:hAnsi="宋体" w:eastAsia="仿宋_GB2312"/>
                <w:color w:val="000000"/>
                <w:sz w:val="18"/>
                <w:szCs w:val="18"/>
                <w:highlight w:val="none"/>
              </w:rPr>
              <w:t>城乡规划事项的意见征集、咨询、信访等</w:t>
            </w:r>
          </w:p>
        </w:tc>
        <w:tc>
          <w:tcPr>
            <w:tcW w:w="2070" w:type="dxa"/>
            <w:vAlign w:val="center"/>
          </w:tcPr>
          <w:p>
            <w:pPr>
              <w:widowControl/>
              <w:rPr>
                <w:rFonts w:ascii="仿宋_GB2312" w:hAnsi="宋体" w:eastAsia="仿宋_GB2312"/>
                <w:color w:val="000000"/>
                <w:sz w:val="18"/>
                <w:szCs w:val="18"/>
                <w:highlight w:val="none"/>
              </w:rPr>
            </w:pPr>
            <w:r>
              <w:rPr>
                <w:rFonts w:ascii="仿宋_GB2312" w:hAnsi="宋体" w:eastAsia="仿宋_GB2312"/>
                <w:color w:val="000000"/>
                <w:sz w:val="18"/>
                <w:szCs w:val="18"/>
                <w:highlight w:val="none"/>
              </w:rPr>
              <w:t>《政府信息公开条例》</w:t>
            </w:r>
          </w:p>
        </w:tc>
        <w:tc>
          <w:tcPr>
            <w:tcW w:w="1440" w:type="dxa"/>
            <w:vAlign w:val="center"/>
          </w:tcPr>
          <w:p>
            <w:pPr>
              <w:widowControl/>
              <w:jc w:val="center"/>
              <w:rPr>
                <w:rFonts w:ascii="仿宋_GB2312" w:hAnsi="宋体" w:eastAsia="仿宋_GB2312"/>
                <w:color w:val="000000"/>
                <w:sz w:val="18"/>
                <w:szCs w:val="18"/>
                <w:highlight w:val="none"/>
              </w:rPr>
            </w:pPr>
            <w:r>
              <w:rPr>
                <w:rFonts w:ascii="仿宋_GB2312" w:hAnsi="宋体" w:eastAsia="仿宋_GB2312"/>
                <w:color w:val="000000"/>
                <w:sz w:val="18"/>
                <w:szCs w:val="18"/>
                <w:highlight w:val="none"/>
              </w:rPr>
              <w:t>实时公开</w:t>
            </w:r>
          </w:p>
        </w:tc>
        <w:tc>
          <w:tcPr>
            <w:tcW w:w="1305" w:type="dxa"/>
            <w:vAlign w:val="center"/>
          </w:tcPr>
          <w:p>
            <w:pPr>
              <w:widowControl/>
              <w:jc w:val="center"/>
              <w:rPr>
                <w:rFonts w:ascii="仿宋_GB2312" w:hAnsi="宋体" w:eastAsia="仿宋_GB2312"/>
                <w:color w:val="000000"/>
                <w:sz w:val="18"/>
                <w:szCs w:val="18"/>
                <w:highlight w:val="none"/>
              </w:rPr>
            </w:pPr>
            <w:r>
              <w:rPr>
                <w:rFonts w:hint="eastAsia" w:ascii="仿宋_GB2312" w:hAnsi="Times New Roman" w:eastAsia="仿宋_GB2312"/>
                <w:sz w:val="18"/>
                <w:szCs w:val="18"/>
                <w:highlight w:val="none"/>
              </w:rPr>
              <w:t>柳城县自然资源和规划局</w:t>
            </w:r>
          </w:p>
        </w:tc>
        <w:tc>
          <w:tcPr>
            <w:tcW w:w="2595" w:type="dxa"/>
            <w:vAlign w:val="center"/>
          </w:tcPr>
          <w:p>
            <w:pPr>
              <w:widowControl/>
              <w:rPr>
                <w:rFonts w:ascii="仿宋_GB2312" w:hAnsi="宋体" w:eastAsia="仿宋_GB2312"/>
                <w:color w:val="000000"/>
                <w:sz w:val="18"/>
                <w:szCs w:val="18"/>
                <w:highlight w:val="none"/>
              </w:rPr>
            </w:pPr>
            <w:r>
              <w:rPr>
                <w:rFonts w:ascii="仿宋_GB2312" w:hAnsi="宋体" w:eastAsia="仿宋_GB2312"/>
                <w:color w:val="000000"/>
                <w:sz w:val="18"/>
                <w:szCs w:val="18"/>
                <w:highlight w:val="none"/>
              </w:rPr>
              <w:t xml:space="preserve">■政府网站 </w:t>
            </w:r>
          </w:p>
          <w:p>
            <w:pPr>
              <w:widowControl/>
              <w:rPr>
                <w:rFonts w:ascii="仿宋_GB2312" w:hAnsi="宋体" w:eastAsia="仿宋_GB2312"/>
                <w:color w:val="000000"/>
                <w:sz w:val="18"/>
                <w:szCs w:val="18"/>
                <w:highlight w:val="none"/>
              </w:rPr>
            </w:pPr>
            <w:r>
              <w:rPr>
                <w:rFonts w:ascii="仿宋_GB2312" w:hAnsi="宋体" w:eastAsia="仿宋_GB2312"/>
                <w:color w:val="000000"/>
                <w:sz w:val="18"/>
                <w:szCs w:val="18"/>
                <w:highlight w:val="none"/>
              </w:rPr>
              <w:t xml:space="preserve">■政府服务中心  </w:t>
            </w:r>
          </w:p>
        </w:tc>
        <w:tc>
          <w:tcPr>
            <w:tcW w:w="645" w:type="dxa"/>
            <w:vAlign w:val="center"/>
          </w:tcPr>
          <w:p>
            <w:pPr>
              <w:widowControl/>
              <w:jc w:val="center"/>
              <w:rPr>
                <w:rFonts w:ascii="仿宋_GB2312" w:hAnsi="宋体" w:eastAsia="仿宋_GB2312"/>
                <w:color w:val="000000"/>
                <w:sz w:val="18"/>
                <w:szCs w:val="18"/>
                <w:highlight w:val="none"/>
              </w:rPr>
            </w:pPr>
            <w:r>
              <w:rPr>
                <w:rFonts w:ascii="仿宋_GB2312" w:hAnsi="宋体" w:eastAsia="仿宋_GB2312"/>
                <w:color w:val="000000"/>
                <w:sz w:val="18"/>
                <w:szCs w:val="18"/>
                <w:highlight w:val="none"/>
              </w:rPr>
              <w:t>√</w:t>
            </w:r>
          </w:p>
        </w:tc>
        <w:tc>
          <w:tcPr>
            <w:tcW w:w="750" w:type="dxa"/>
            <w:vAlign w:val="center"/>
          </w:tcPr>
          <w:p>
            <w:pPr>
              <w:widowControl/>
              <w:jc w:val="center"/>
              <w:rPr>
                <w:rFonts w:ascii="仿宋_GB2312" w:hAnsi="宋体" w:eastAsia="仿宋_GB2312"/>
                <w:color w:val="000000"/>
                <w:sz w:val="18"/>
                <w:szCs w:val="18"/>
                <w:highlight w:val="none"/>
              </w:rPr>
            </w:pPr>
          </w:p>
        </w:tc>
        <w:tc>
          <w:tcPr>
            <w:tcW w:w="720" w:type="dxa"/>
            <w:vAlign w:val="center"/>
          </w:tcPr>
          <w:p>
            <w:pPr>
              <w:widowControl/>
              <w:jc w:val="center"/>
              <w:rPr>
                <w:rFonts w:ascii="仿宋_GB2312" w:hAnsi="宋体" w:eastAsia="仿宋_GB2312"/>
                <w:color w:val="000000"/>
                <w:sz w:val="18"/>
                <w:szCs w:val="18"/>
                <w:highlight w:val="none"/>
              </w:rPr>
            </w:pPr>
            <w:r>
              <w:rPr>
                <w:rFonts w:ascii="仿宋_GB2312" w:hAnsi="宋体" w:eastAsia="仿宋_GB2312"/>
                <w:color w:val="000000"/>
                <w:sz w:val="18"/>
                <w:szCs w:val="18"/>
                <w:highlight w:val="none"/>
              </w:rPr>
              <w:t>√</w:t>
            </w:r>
          </w:p>
        </w:tc>
        <w:tc>
          <w:tcPr>
            <w:tcW w:w="795" w:type="dxa"/>
            <w:vAlign w:val="center"/>
          </w:tcPr>
          <w:p>
            <w:pPr>
              <w:widowControl/>
              <w:jc w:val="center"/>
              <w:rPr>
                <w:rFonts w:ascii="仿宋_GB2312" w:hAnsi="宋体" w:eastAsia="仿宋_GB2312"/>
                <w:color w:val="000000"/>
                <w:sz w:val="18"/>
                <w:szCs w:val="18"/>
                <w:highlight w:val="none"/>
              </w:rPr>
            </w:pPr>
          </w:p>
        </w:tc>
        <w:tc>
          <w:tcPr>
            <w:tcW w:w="660" w:type="dxa"/>
            <w:vAlign w:val="center"/>
          </w:tcPr>
          <w:p>
            <w:pPr>
              <w:widowControl/>
              <w:jc w:val="center"/>
              <w:rPr>
                <w:rFonts w:ascii="仿宋_GB2312" w:hAnsi="宋体" w:eastAsia="仿宋_GB2312"/>
                <w:color w:val="000000"/>
                <w:sz w:val="18"/>
                <w:szCs w:val="18"/>
                <w:highlight w:val="none"/>
              </w:rPr>
            </w:pPr>
            <w:r>
              <w:rPr>
                <w:rFonts w:ascii="仿宋_GB2312" w:hAnsi="宋体" w:eastAsia="仿宋_GB2312"/>
                <w:color w:val="000000"/>
                <w:sz w:val="18"/>
                <w:szCs w:val="18"/>
                <w:highlight w:val="none"/>
              </w:rPr>
              <w:t>√</w:t>
            </w:r>
          </w:p>
        </w:tc>
        <w:tc>
          <w:tcPr>
            <w:tcW w:w="765" w:type="dxa"/>
            <w:vAlign w:val="center"/>
          </w:tcPr>
          <w:p>
            <w:pPr>
              <w:widowControl/>
              <w:jc w:val="center"/>
              <w:rPr>
                <w:rFonts w:ascii="仿宋_GB2312" w:hAnsi="宋体" w:eastAsia="仿宋_GB2312"/>
                <w:color w:val="000000"/>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667" w:type="dxa"/>
            <w:vAlign w:val="center"/>
          </w:tcPr>
          <w:p>
            <w:pPr>
              <w:widowControl/>
              <w:jc w:val="center"/>
              <w:rPr>
                <w:rFonts w:ascii="仿宋_GB2312" w:hAnsi="宋体" w:eastAsia="仿宋_GB2312"/>
                <w:color w:val="000000"/>
                <w:sz w:val="18"/>
                <w:szCs w:val="18"/>
                <w:highlight w:val="none"/>
              </w:rPr>
            </w:pPr>
            <w:r>
              <w:rPr>
                <w:rFonts w:hint="eastAsia" w:ascii="仿宋_GB2312" w:hAnsi="宋体" w:eastAsia="仿宋_GB2312"/>
                <w:color w:val="000000"/>
                <w:sz w:val="18"/>
                <w:szCs w:val="18"/>
                <w:highlight w:val="none"/>
              </w:rPr>
              <w:t>3</w:t>
            </w:r>
          </w:p>
        </w:tc>
        <w:tc>
          <w:tcPr>
            <w:tcW w:w="720" w:type="dxa"/>
            <w:vMerge w:val="continue"/>
            <w:vAlign w:val="center"/>
          </w:tcPr>
          <w:p>
            <w:pPr>
              <w:widowControl/>
              <w:jc w:val="left"/>
              <w:rPr>
                <w:rFonts w:ascii="仿宋_GB2312" w:hAnsi="宋体" w:eastAsia="仿宋_GB2312"/>
                <w:color w:val="000000"/>
                <w:sz w:val="18"/>
                <w:szCs w:val="18"/>
                <w:highlight w:val="none"/>
              </w:rPr>
            </w:pPr>
          </w:p>
        </w:tc>
        <w:tc>
          <w:tcPr>
            <w:tcW w:w="839" w:type="dxa"/>
            <w:vAlign w:val="center"/>
          </w:tcPr>
          <w:p>
            <w:pPr>
              <w:widowControl/>
              <w:jc w:val="center"/>
              <w:rPr>
                <w:rFonts w:ascii="仿宋_GB2312" w:hAnsi="宋体" w:eastAsia="仿宋_GB2312"/>
                <w:color w:val="000000"/>
                <w:sz w:val="18"/>
                <w:szCs w:val="18"/>
                <w:highlight w:val="none"/>
              </w:rPr>
            </w:pPr>
            <w:r>
              <w:rPr>
                <w:rFonts w:ascii="仿宋_GB2312" w:hAnsi="宋体" w:eastAsia="仿宋_GB2312"/>
                <w:color w:val="000000"/>
                <w:sz w:val="18"/>
                <w:szCs w:val="18"/>
                <w:highlight w:val="none"/>
              </w:rPr>
              <w:t>办事服务</w:t>
            </w:r>
          </w:p>
        </w:tc>
        <w:tc>
          <w:tcPr>
            <w:tcW w:w="2116" w:type="dxa"/>
            <w:vAlign w:val="center"/>
          </w:tcPr>
          <w:p>
            <w:pPr>
              <w:widowControl/>
              <w:jc w:val="left"/>
              <w:rPr>
                <w:rFonts w:ascii="仿宋_GB2312" w:hAnsi="宋体" w:eastAsia="仿宋_GB2312"/>
                <w:color w:val="000000"/>
                <w:sz w:val="18"/>
                <w:szCs w:val="18"/>
                <w:highlight w:val="none"/>
              </w:rPr>
            </w:pPr>
            <w:r>
              <w:rPr>
                <w:rFonts w:ascii="仿宋_GB2312" w:hAnsi="宋体" w:eastAsia="仿宋_GB2312"/>
                <w:color w:val="000000"/>
                <w:sz w:val="18"/>
                <w:szCs w:val="18"/>
                <w:highlight w:val="none"/>
              </w:rPr>
              <w:t>行政许可的事项、依据、条件、数量、程序、期限以及申请行政许可需要提交的全部材料目录</w:t>
            </w:r>
          </w:p>
        </w:tc>
        <w:tc>
          <w:tcPr>
            <w:tcW w:w="2070" w:type="dxa"/>
            <w:vAlign w:val="center"/>
          </w:tcPr>
          <w:p>
            <w:pPr>
              <w:widowControl/>
              <w:rPr>
                <w:rFonts w:ascii="仿宋_GB2312" w:hAnsi="宋体" w:eastAsia="仿宋_GB2312"/>
                <w:color w:val="000000"/>
                <w:sz w:val="18"/>
                <w:szCs w:val="18"/>
                <w:highlight w:val="none"/>
              </w:rPr>
            </w:pPr>
            <w:r>
              <w:rPr>
                <w:rFonts w:ascii="仿宋_GB2312" w:hAnsi="宋体" w:eastAsia="仿宋_GB2312"/>
                <w:color w:val="000000"/>
                <w:sz w:val="18"/>
                <w:szCs w:val="18"/>
                <w:highlight w:val="none"/>
              </w:rPr>
              <w:t>《政府信息公开条例》</w:t>
            </w:r>
          </w:p>
        </w:tc>
        <w:tc>
          <w:tcPr>
            <w:tcW w:w="1440" w:type="dxa"/>
            <w:vAlign w:val="center"/>
          </w:tcPr>
          <w:p>
            <w:pPr>
              <w:widowControl/>
              <w:jc w:val="center"/>
              <w:rPr>
                <w:rFonts w:ascii="仿宋_GB2312" w:hAnsi="宋体" w:eastAsia="仿宋_GB2312"/>
                <w:color w:val="000000"/>
                <w:sz w:val="18"/>
                <w:szCs w:val="18"/>
                <w:highlight w:val="none"/>
              </w:rPr>
            </w:pPr>
            <w:r>
              <w:rPr>
                <w:rFonts w:ascii="仿宋_GB2312" w:hAnsi="宋体" w:eastAsia="仿宋_GB2312"/>
                <w:color w:val="000000"/>
                <w:sz w:val="18"/>
                <w:szCs w:val="18"/>
                <w:highlight w:val="none"/>
              </w:rPr>
              <w:t>实时公开</w:t>
            </w:r>
          </w:p>
        </w:tc>
        <w:tc>
          <w:tcPr>
            <w:tcW w:w="1305" w:type="dxa"/>
            <w:vAlign w:val="center"/>
          </w:tcPr>
          <w:p>
            <w:pPr>
              <w:widowControl/>
              <w:jc w:val="center"/>
              <w:rPr>
                <w:rFonts w:ascii="仿宋_GB2312" w:hAnsi="宋体" w:eastAsia="仿宋_GB2312"/>
                <w:color w:val="000000"/>
                <w:sz w:val="18"/>
                <w:szCs w:val="18"/>
                <w:highlight w:val="none"/>
              </w:rPr>
            </w:pPr>
            <w:r>
              <w:rPr>
                <w:rFonts w:hint="eastAsia" w:ascii="仿宋_GB2312" w:hAnsi="Times New Roman" w:eastAsia="仿宋_GB2312"/>
                <w:sz w:val="18"/>
                <w:szCs w:val="18"/>
                <w:highlight w:val="none"/>
              </w:rPr>
              <w:t>柳城县自然资源和规划局</w:t>
            </w:r>
          </w:p>
        </w:tc>
        <w:tc>
          <w:tcPr>
            <w:tcW w:w="2595" w:type="dxa"/>
            <w:vAlign w:val="center"/>
          </w:tcPr>
          <w:p>
            <w:pPr>
              <w:widowControl/>
              <w:jc w:val="left"/>
              <w:rPr>
                <w:rFonts w:ascii="仿宋_GB2312" w:hAnsi="宋体" w:eastAsia="仿宋_GB2312"/>
                <w:color w:val="000000"/>
                <w:sz w:val="18"/>
                <w:szCs w:val="18"/>
                <w:highlight w:val="none"/>
              </w:rPr>
            </w:pPr>
            <w:r>
              <w:rPr>
                <w:rFonts w:ascii="仿宋_GB2312" w:hAnsi="宋体" w:eastAsia="仿宋_GB2312"/>
                <w:color w:val="000000"/>
                <w:sz w:val="18"/>
                <w:szCs w:val="18"/>
                <w:highlight w:val="none"/>
              </w:rPr>
              <w:t xml:space="preserve">■政府网站 </w:t>
            </w:r>
          </w:p>
          <w:p>
            <w:pPr>
              <w:widowControl/>
              <w:rPr>
                <w:rFonts w:ascii="仿宋_GB2312" w:hAnsi="宋体" w:eastAsia="仿宋_GB2312"/>
                <w:color w:val="000000"/>
                <w:sz w:val="18"/>
                <w:szCs w:val="18"/>
                <w:highlight w:val="none"/>
              </w:rPr>
            </w:pPr>
            <w:r>
              <w:rPr>
                <w:rFonts w:ascii="仿宋_GB2312" w:hAnsi="宋体" w:eastAsia="仿宋_GB2312"/>
                <w:color w:val="000000"/>
                <w:sz w:val="18"/>
                <w:szCs w:val="18"/>
                <w:highlight w:val="none"/>
              </w:rPr>
              <w:t>■公开查阅点</w:t>
            </w:r>
          </w:p>
          <w:p>
            <w:pPr>
              <w:widowControl/>
              <w:rPr>
                <w:rFonts w:ascii="仿宋_GB2312" w:hAnsi="宋体" w:eastAsia="仿宋_GB2312"/>
                <w:color w:val="000000"/>
                <w:sz w:val="18"/>
                <w:szCs w:val="18"/>
                <w:highlight w:val="none"/>
              </w:rPr>
            </w:pPr>
            <w:r>
              <w:rPr>
                <w:rFonts w:ascii="仿宋_GB2312" w:hAnsi="宋体" w:eastAsia="仿宋_GB2312"/>
                <w:color w:val="000000"/>
                <w:sz w:val="18"/>
                <w:szCs w:val="18"/>
                <w:highlight w:val="none"/>
              </w:rPr>
              <w:t xml:space="preserve">■政府服务中心 </w:t>
            </w:r>
          </w:p>
        </w:tc>
        <w:tc>
          <w:tcPr>
            <w:tcW w:w="645" w:type="dxa"/>
            <w:vAlign w:val="center"/>
          </w:tcPr>
          <w:p>
            <w:pPr>
              <w:widowControl/>
              <w:jc w:val="center"/>
              <w:rPr>
                <w:rFonts w:ascii="仿宋_GB2312" w:hAnsi="宋体" w:eastAsia="仿宋_GB2312"/>
                <w:color w:val="000000"/>
                <w:sz w:val="18"/>
                <w:szCs w:val="18"/>
                <w:highlight w:val="none"/>
              </w:rPr>
            </w:pPr>
            <w:r>
              <w:rPr>
                <w:rFonts w:ascii="仿宋_GB2312" w:hAnsi="宋体" w:eastAsia="仿宋_GB2312"/>
                <w:color w:val="000000"/>
                <w:sz w:val="18"/>
                <w:szCs w:val="18"/>
                <w:highlight w:val="none"/>
              </w:rPr>
              <w:t>√</w:t>
            </w:r>
          </w:p>
        </w:tc>
        <w:tc>
          <w:tcPr>
            <w:tcW w:w="750" w:type="dxa"/>
            <w:vAlign w:val="center"/>
          </w:tcPr>
          <w:p>
            <w:pPr>
              <w:widowControl/>
              <w:jc w:val="center"/>
              <w:rPr>
                <w:rFonts w:ascii="仿宋_GB2312" w:hAnsi="宋体" w:eastAsia="仿宋_GB2312"/>
                <w:color w:val="000000"/>
                <w:sz w:val="18"/>
                <w:szCs w:val="18"/>
                <w:highlight w:val="none"/>
              </w:rPr>
            </w:pPr>
          </w:p>
        </w:tc>
        <w:tc>
          <w:tcPr>
            <w:tcW w:w="720" w:type="dxa"/>
            <w:vAlign w:val="center"/>
          </w:tcPr>
          <w:p>
            <w:pPr>
              <w:widowControl/>
              <w:jc w:val="center"/>
              <w:rPr>
                <w:rFonts w:ascii="仿宋_GB2312" w:hAnsi="宋体" w:eastAsia="仿宋_GB2312"/>
                <w:color w:val="000000"/>
                <w:sz w:val="18"/>
                <w:szCs w:val="18"/>
                <w:highlight w:val="none"/>
              </w:rPr>
            </w:pPr>
            <w:r>
              <w:rPr>
                <w:rFonts w:ascii="仿宋_GB2312" w:hAnsi="宋体" w:eastAsia="仿宋_GB2312"/>
                <w:color w:val="000000"/>
                <w:sz w:val="18"/>
                <w:szCs w:val="18"/>
                <w:highlight w:val="none"/>
              </w:rPr>
              <w:t>√</w:t>
            </w:r>
          </w:p>
        </w:tc>
        <w:tc>
          <w:tcPr>
            <w:tcW w:w="795" w:type="dxa"/>
            <w:vAlign w:val="center"/>
          </w:tcPr>
          <w:p>
            <w:pPr>
              <w:widowControl/>
              <w:jc w:val="center"/>
              <w:rPr>
                <w:rFonts w:ascii="仿宋_GB2312" w:hAnsi="宋体" w:eastAsia="仿宋_GB2312"/>
                <w:color w:val="000000"/>
                <w:sz w:val="18"/>
                <w:szCs w:val="18"/>
                <w:highlight w:val="none"/>
              </w:rPr>
            </w:pPr>
          </w:p>
        </w:tc>
        <w:tc>
          <w:tcPr>
            <w:tcW w:w="660" w:type="dxa"/>
            <w:vAlign w:val="center"/>
          </w:tcPr>
          <w:p>
            <w:pPr>
              <w:widowControl/>
              <w:jc w:val="center"/>
              <w:rPr>
                <w:rFonts w:ascii="仿宋_GB2312" w:hAnsi="宋体" w:eastAsia="仿宋_GB2312"/>
                <w:color w:val="000000"/>
                <w:sz w:val="18"/>
                <w:szCs w:val="18"/>
                <w:highlight w:val="none"/>
              </w:rPr>
            </w:pPr>
            <w:r>
              <w:rPr>
                <w:rFonts w:ascii="仿宋_GB2312" w:hAnsi="宋体" w:eastAsia="仿宋_GB2312"/>
                <w:color w:val="000000"/>
                <w:sz w:val="18"/>
                <w:szCs w:val="18"/>
                <w:highlight w:val="none"/>
              </w:rPr>
              <w:t>√</w:t>
            </w:r>
          </w:p>
        </w:tc>
        <w:tc>
          <w:tcPr>
            <w:tcW w:w="765" w:type="dxa"/>
            <w:vAlign w:val="center"/>
          </w:tcPr>
          <w:p>
            <w:pPr>
              <w:widowControl/>
              <w:jc w:val="center"/>
              <w:rPr>
                <w:rFonts w:ascii="仿宋_GB2312" w:hAnsi="宋体" w:eastAsia="仿宋_GB2312"/>
                <w:color w:val="000000"/>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667" w:type="dxa"/>
            <w:vAlign w:val="center"/>
          </w:tcPr>
          <w:p>
            <w:pPr>
              <w:widowControl/>
              <w:jc w:val="center"/>
              <w:rPr>
                <w:rFonts w:ascii="仿宋_GB2312" w:hAnsi="宋体" w:eastAsia="仿宋_GB2312"/>
                <w:color w:val="000000"/>
                <w:sz w:val="18"/>
                <w:szCs w:val="18"/>
                <w:highlight w:val="none"/>
              </w:rPr>
            </w:pPr>
            <w:r>
              <w:rPr>
                <w:rFonts w:hint="eastAsia" w:ascii="仿宋_GB2312" w:hAnsi="宋体" w:eastAsia="仿宋_GB2312"/>
                <w:color w:val="000000"/>
                <w:sz w:val="18"/>
                <w:szCs w:val="18"/>
                <w:highlight w:val="none"/>
              </w:rPr>
              <w:t>4</w:t>
            </w:r>
          </w:p>
        </w:tc>
        <w:tc>
          <w:tcPr>
            <w:tcW w:w="720" w:type="dxa"/>
            <w:vMerge w:val="restart"/>
            <w:vAlign w:val="center"/>
          </w:tcPr>
          <w:p>
            <w:pPr>
              <w:jc w:val="left"/>
              <w:rPr>
                <w:rFonts w:ascii="仿宋_GB2312" w:hAnsi="宋体" w:eastAsia="仿宋_GB2312"/>
                <w:color w:val="000000"/>
                <w:sz w:val="18"/>
                <w:szCs w:val="18"/>
                <w:highlight w:val="none"/>
              </w:rPr>
            </w:pPr>
            <w:r>
              <w:rPr>
                <w:rFonts w:ascii="仿宋_GB2312" w:hAnsi="宋体" w:eastAsia="仿宋_GB2312"/>
                <w:color w:val="000000"/>
                <w:sz w:val="18"/>
                <w:szCs w:val="18"/>
                <w:highlight w:val="none"/>
              </w:rPr>
              <w:t>规划编制</w:t>
            </w:r>
          </w:p>
        </w:tc>
        <w:tc>
          <w:tcPr>
            <w:tcW w:w="839" w:type="dxa"/>
            <w:vAlign w:val="center"/>
          </w:tcPr>
          <w:p>
            <w:pPr>
              <w:widowControl/>
              <w:rPr>
                <w:rFonts w:ascii="仿宋_GB2312" w:hAnsi="宋体" w:eastAsia="仿宋_GB2312"/>
                <w:color w:val="000000"/>
                <w:sz w:val="18"/>
                <w:szCs w:val="18"/>
                <w:highlight w:val="none"/>
              </w:rPr>
            </w:pPr>
            <w:r>
              <w:rPr>
                <w:rFonts w:hint="eastAsia" w:ascii="仿宋_GB2312" w:hAnsi="宋体" w:eastAsia="仿宋_GB2312"/>
                <w:color w:val="000000"/>
                <w:sz w:val="18"/>
                <w:szCs w:val="18"/>
                <w:highlight w:val="none"/>
              </w:rPr>
              <w:t>县级国土空间总体规划、乡镇级国土空间总体规划</w:t>
            </w:r>
          </w:p>
        </w:tc>
        <w:tc>
          <w:tcPr>
            <w:tcW w:w="2116" w:type="dxa"/>
            <w:vAlign w:val="center"/>
          </w:tcPr>
          <w:p>
            <w:pPr>
              <w:widowControl/>
              <w:jc w:val="left"/>
              <w:rPr>
                <w:rFonts w:ascii="仿宋_GB2312" w:hAnsi="宋体" w:eastAsia="仿宋_GB2312"/>
                <w:color w:val="000000"/>
                <w:sz w:val="18"/>
                <w:szCs w:val="18"/>
                <w:highlight w:val="none"/>
              </w:rPr>
            </w:pPr>
            <w:r>
              <w:rPr>
                <w:rFonts w:hint="eastAsia" w:ascii="仿宋_GB2312" w:hAnsi="宋体" w:eastAsia="仿宋_GB2312"/>
                <w:color w:val="000000"/>
                <w:sz w:val="18"/>
                <w:szCs w:val="18"/>
                <w:highlight w:val="none"/>
              </w:rPr>
              <w:t>规划批准文件、脱密后的文本及图纸等</w:t>
            </w:r>
          </w:p>
        </w:tc>
        <w:tc>
          <w:tcPr>
            <w:tcW w:w="2070" w:type="dxa"/>
            <w:vAlign w:val="center"/>
          </w:tcPr>
          <w:p>
            <w:pPr>
              <w:widowControl/>
              <w:rPr>
                <w:rFonts w:ascii="仿宋_GB2312" w:hAnsi="宋体" w:eastAsia="仿宋_GB2312"/>
                <w:color w:val="000000"/>
                <w:sz w:val="18"/>
                <w:szCs w:val="18"/>
                <w:highlight w:val="none"/>
              </w:rPr>
            </w:pPr>
            <w:r>
              <w:rPr>
                <w:rFonts w:hint="eastAsia" w:ascii="仿宋_GB2312" w:hAnsi="宋体" w:eastAsia="仿宋_GB2312"/>
                <w:color w:val="000000"/>
                <w:sz w:val="18"/>
                <w:szCs w:val="18"/>
                <w:highlight w:val="none"/>
                <w:lang w:eastAsia="zh-CN"/>
              </w:rPr>
              <w:t>《中华人民共和国土地管理法》</w:t>
            </w:r>
            <w:r>
              <w:rPr>
                <w:rFonts w:hint="eastAsia" w:ascii="仿宋_GB2312" w:hAnsi="宋体" w:eastAsia="仿宋_GB2312"/>
                <w:color w:val="000000"/>
                <w:sz w:val="18"/>
                <w:szCs w:val="18"/>
                <w:highlight w:val="none"/>
              </w:rPr>
              <w:t>、</w:t>
            </w:r>
            <w:r>
              <w:rPr>
                <w:rFonts w:ascii="仿宋_GB2312" w:hAnsi="宋体" w:eastAsia="仿宋_GB2312"/>
                <w:color w:val="000000"/>
                <w:sz w:val="18"/>
                <w:szCs w:val="18"/>
                <w:highlight w:val="none"/>
              </w:rPr>
              <w:t>《城乡规划法》</w:t>
            </w:r>
            <w:r>
              <w:rPr>
                <w:rFonts w:hint="eastAsia" w:ascii="仿宋_GB2312" w:hAnsi="宋体" w:eastAsia="仿宋_GB2312"/>
                <w:color w:val="000000"/>
                <w:sz w:val="18"/>
                <w:szCs w:val="18"/>
                <w:highlight w:val="none"/>
              </w:rPr>
              <w:t>、</w:t>
            </w:r>
            <w:r>
              <w:rPr>
                <w:rFonts w:ascii="仿宋_GB2312" w:hAnsi="宋体" w:eastAsia="仿宋_GB2312"/>
                <w:color w:val="000000"/>
                <w:sz w:val="18"/>
                <w:szCs w:val="18"/>
                <w:highlight w:val="none"/>
              </w:rPr>
              <w:t>《政府信息公开条例》</w:t>
            </w:r>
          </w:p>
        </w:tc>
        <w:tc>
          <w:tcPr>
            <w:tcW w:w="1440" w:type="dxa"/>
            <w:vAlign w:val="center"/>
          </w:tcPr>
          <w:p>
            <w:pPr>
              <w:widowControl/>
              <w:rPr>
                <w:rFonts w:ascii="仿宋_GB2312" w:hAnsi="宋体" w:eastAsia="仿宋_GB2312"/>
                <w:color w:val="000000"/>
                <w:sz w:val="18"/>
                <w:szCs w:val="18"/>
                <w:highlight w:val="none"/>
              </w:rPr>
            </w:pPr>
            <w:r>
              <w:rPr>
                <w:rFonts w:ascii="仿宋_GB2312" w:hAnsi="宋体" w:eastAsia="仿宋_GB2312"/>
                <w:color w:val="000000"/>
                <w:sz w:val="18"/>
                <w:szCs w:val="18"/>
                <w:highlight w:val="none"/>
              </w:rPr>
              <w:t>信息形成或者变更之日起20个工作日内</w:t>
            </w:r>
          </w:p>
        </w:tc>
        <w:tc>
          <w:tcPr>
            <w:tcW w:w="1305" w:type="dxa"/>
            <w:vAlign w:val="center"/>
          </w:tcPr>
          <w:p>
            <w:pPr>
              <w:widowControl/>
              <w:jc w:val="center"/>
              <w:rPr>
                <w:rFonts w:ascii="仿宋_GB2312" w:hAnsi="宋体" w:eastAsia="仿宋_GB2312"/>
                <w:color w:val="000000"/>
                <w:sz w:val="18"/>
                <w:szCs w:val="18"/>
                <w:highlight w:val="none"/>
              </w:rPr>
            </w:pPr>
            <w:r>
              <w:rPr>
                <w:rFonts w:hint="eastAsia" w:ascii="仿宋_GB2312" w:hAnsi="Times New Roman" w:eastAsia="仿宋_GB2312"/>
                <w:sz w:val="18"/>
                <w:szCs w:val="18"/>
                <w:highlight w:val="none"/>
              </w:rPr>
              <w:t>柳城县自然资源和规划局</w:t>
            </w:r>
          </w:p>
        </w:tc>
        <w:tc>
          <w:tcPr>
            <w:tcW w:w="2595" w:type="dxa"/>
            <w:vAlign w:val="center"/>
          </w:tcPr>
          <w:p>
            <w:pPr>
              <w:widowControl/>
              <w:rPr>
                <w:rFonts w:ascii="仿宋_GB2312" w:hAnsi="宋体" w:eastAsia="仿宋_GB2312"/>
                <w:color w:val="000000"/>
                <w:sz w:val="18"/>
                <w:szCs w:val="18"/>
                <w:highlight w:val="none"/>
              </w:rPr>
            </w:pPr>
            <w:r>
              <w:rPr>
                <w:rFonts w:ascii="仿宋_GB2312" w:hAnsi="宋体" w:eastAsia="仿宋_GB2312"/>
                <w:color w:val="000000"/>
                <w:sz w:val="18"/>
                <w:szCs w:val="18"/>
                <w:highlight w:val="none"/>
              </w:rPr>
              <w:t>■政府网站</w:t>
            </w:r>
          </w:p>
          <w:p>
            <w:pPr>
              <w:widowControl/>
              <w:jc w:val="left"/>
              <w:rPr>
                <w:rFonts w:ascii="仿宋_GB2312" w:hAnsi="宋体" w:eastAsia="仿宋_GB2312"/>
                <w:color w:val="000000"/>
                <w:sz w:val="18"/>
                <w:szCs w:val="18"/>
                <w:highlight w:val="none"/>
              </w:rPr>
            </w:pPr>
            <w:r>
              <w:rPr>
                <w:rFonts w:ascii="仿宋_GB2312" w:hAnsi="宋体" w:eastAsia="仿宋_GB2312"/>
                <w:color w:val="000000"/>
                <w:sz w:val="18"/>
                <w:szCs w:val="18"/>
                <w:highlight w:val="none"/>
              </w:rPr>
              <w:t>■公开查阅点</w:t>
            </w:r>
            <w:r>
              <w:rPr>
                <w:rFonts w:hint="eastAsia" w:ascii="仿宋_GB2312" w:hAnsi="宋体" w:eastAsia="仿宋_GB2312"/>
                <w:color w:val="000000"/>
                <w:sz w:val="18"/>
                <w:szCs w:val="18"/>
                <w:highlight w:val="none"/>
              </w:rPr>
              <w:br w:type="textWrapping"/>
            </w:r>
          </w:p>
        </w:tc>
        <w:tc>
          <w:tcPr>
            <w:tcW w:w="645" w:type="dxa"/>
            <w:vAlign w:val="center"/>
          </w:tcPr>
          <w:p>
            <w:pPr>
              <w:widowControl/>
              <w:jc w:val="center"/>
              <w:rPr>
                <w:rFonts w:ascii="仿宋_GB2312" w:hAnsi="宋体" w:eastAsia="仿宋_GB2312"/>
                <w:color w:val="000000"/>
                <w:sz w:val="18"/>
                <w:szCs w:val="18"/>
                <w:highlight w:val="none"/>
              </w:rPr>
            </w:pPr>
            <w:r>
              <w:rPr>
                <w:rFonts w:ascii="仿宋_GB2312" w:hAnsi="宋体" w:eastAsia="仿宋_GB2312"/>
                <w:color w:val="000000"/>
                <w:sz w:val="18"/>
                <w:szCs w:val="18"/>
                <w:highlight w:val="none"/>
              </w:rPr>
              <w:t>√</w:t>
            </w:r>
          </w:p>
        </w:tc>
        <w:tc>
          <w:tcPr>
            <w:tcW w:w="750" w:type="dxa"/>
            <w:vAlign w:val="center"/>
          </w:tcPr>
          <w:p>
            <w:pPr>
              <w:widowControl/>
              <w:jc w:val="center"/>
              <w:rPr>
                <w:rFonts w:ascii="仿宋_GB2312" w:hAnsi="宋体" w:eastAsia="仿宋_GB2312"/>
                <w:color w:val="000000"/>
                <w:sz w:val="18"/>
                <w:szCs w:val="18"/>
                <w:highlight w:val="none"/>
              </w:rPr>
            </w:pPr>
          </w:p>
        </w:tc>
        <w:tc>
          <w:tcPr>
            <w:tcW w:w="720" w:type="dxa"/>
            <w:vAlign w:val="center"/>
          </w:tcPr>
          <w:p>
            <w:pPr>
              <w:widowControl/>
              <w:jc w:val="center"/>
              <w:rPr>
                <w:rFonts w:ascii="仿宋_GB2312" w:hAnsi="宋体" w:eastAsia="仿宋_GB2312"/>
                <w:color w:val="000000"/>
                <w:sz w:val="18"/>
                <w:szCs w:val="18"/>
                <w:highlight w:val="none"/>
              </w:rPr>
            </w:pPr>
            <w:r>
              <w:rPr>
                <w:rFonts w:ascii="仿宋_GB2312" w:hAnsi="宋体" w:eastAsia="仿宋_GB2312"/>
                <w:color w:val="000000"/>
                <w:sz w:val="18"/>
                <w:szCs w:val="18"/>
                <w:highlight w:val="none"/>
              </w:rPr>
              <w:t>√</w:t>
            </w:r>
          </w:p>
        </w:tc>
        <w:tc>
          <w:tcPr>
            <w:tcW w:w="795" w:type="dxa"/>
            <w:vAlign w:val="center"/>
          </w:tcPr>
          <w:p>
            <w:pPr>
              <w:widowControl/>
              <w:jc w:val="center"/>
              <w:rPr>
                <w:rFonts w:ascii="仿宋_GB2312" w:hAnsi="宋体" w:eastAsia="仿宋_GB2312"/>
                <w:color w:val="000000"/>
                <w:sz w:val="18"/>
                <w:szCs w:val="18"/>
                <w:highlight w:val="none"/>
              </w:rPr>
            </w:pPr>
          </w:p>
        </w:tc>
        <w:tc>
          <w:tcPr>
            <w:tcW w:w="660" w:type="dxa"/>
            <w:vAlign w:val="center"/>
          </w:tcPr>
          <w:p>
            <w:pPr>
              <w:widowControl/>
              <w:jc w:val="center"/>
              <w:rPr>
                <w:rFonts w:ascii="仿宋_GB2312" w:hAnsi="宋体" w:eastAsia="仿宋_GB2312"/>
                <w:color w:val="000000"/>
                <w:sz w:val="18"/>
                <w:szCs w:val="18"/>
                <w:highlight w:val="none"/>
              </w:rPr>
            </w:pPr>
            <w:r>
              <w:rPr>
                <w:rFonts w:ascii="仿宋_GB2312" w:hAnsi="宋体" w:eastAsia="仿宋_GB2312"/>
                <w:color w:val="000000"/>
                <w:sz w:val="18"/>
                <w:szCs w:val="18"/>
                <w:highlight w:val="none"/>
              </w:rPr>
              <w:t>√</w:t>
            </w:r>
          </w:p>
        </w:tc>
        <w:tc>
          <w:tcPr>
            <w:tcW w:w="765" w:type="dxa"/>
            <w:vAlign w:val="center"/>
          </w:tcPr>
          <w:p>
            <w:pPr>
              <w:widowControl/>
              <w:jc w:val="center"/>
              <w:rPr>
                <w:rFonts w:ascii="仿宋_GB2312" w:hAnsi="宋体" w:eastAsia="仿宋_GB2312"/>
                <w:color w:val="000000"/>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667" w:type="dxa"/>
            <w:vAlign w:val="center"/>
          </w:tcPr>
          <w:p>
            <w:pPr>
              <w:widowControl/>
              <w:jc w:val="center"/>
              <w:rPr>
                <w:rFonts w:ascii="仿宋_GB2312" w:hAnsi="宋体" w:eastAsia="仿宋_GB2312"/>
                <w:color w:val="000000"/>
                <w:sz w:val="18"/>
                <w:szCs w:val="18"/>
                <w:highlight w:val="none"/>
              </w:rPr>
            </w:pPr>
            <w:r>
              <w:rPr>
                <w:rFonts w:hint="eastAsia" w:ascii="仿宋_GB2312" w:hAnsi="宋体" w:eastAsia="仿宋_GB2312"/>
                <w:color w:val="000000"/>
                <w:sz w:val="18"/>
                <w:szCs w:val="18"/>
                <w:highlight w:val="none"/>
              </w:rPr>
              <w:t>5</w:t>
            </w:r>
          </w:p>
        </w:tc>
        <w:tc>
          <w:tcPr>
            <w:tcW w:w="720" w:type="dxa"/>
            <w:vMerge w:val="continue"/>
            <w:vAlign w:val="center"/>
          </w:tcPr>
          <w:p>
            <w:pPr>
              <w:jc w:val="center"/>
              <w:rPr>
                <w:rFonts w:ascii="仿宋_GB2312" w:hAnsi="宋体" w:eastAsia="仿宋_GB2312"/>
                <w:color w:val="000000"/>
                <w:sz w:val="18"/>
                <w:szCs w:val="18"/>
                <w:highlight w:val="none"/>
              </w:rPr>
            </w:pPr>
          </w:p>
        </w:tc>
        <w:tc>
          <w:tcPr>
            <w:tcW w:w="839" w:type="dxa"/>
            <w:vAlign w:val="center"/>
          </w:tcPr>
          <w:p>
            <w:pPr>
              <w:widowControl/>
              <w:rPr>
                <w:rFonts w:ascii="仿宋_GB2312" w:hAnsi="宋体" w:eastAsia="仿宋_GB2312"/>
                <w:color w:val="000000"/>
                <w:sz w:val="18"/>
                <w:szCs w:val="18"/>
                <w:highlight w:val="none"/>
              </w:rPr>
            </w:pPr>
            <w:r>
              <w:rPr>
                <w:rFonts w:hint="eastAsia" w:ascii="仿宋_GB2312" w:hAnsi="宋体" w:eastAsia="仿宋_GB2312"/>
                <w:color w:val="000000"/>
                <w:sz w:val="18"/>
                <w:szCs w:val="18"/>
                <w:highlight w:val="none"/>
              </w:rPr>
              <w:t>自然资源领域专项规划</w:t>
            </w:r>
          </w:p>
        </w:tc>
        <w:tc>
          <w:tcPr>
            <w:tcW w:w="2116" w:type="dxa"/>
            <w:vAlign w:val="center"/>
          </w:tcPr>
          <w:p>
            <w:pPr>
              <w:widowControl/>
              <w:jc w:val="left"/>
              <w:rPr>
                <w:rFonts w:ascii="仿宋_GB2312" w:hAnsi="宋体" w:eastAsia="仿宋_GB2312"/>
                <w:color w:val="000000"/>
                <w:sz w:val="18"/>
                <w:szCs w:val="18"/>
                <w:highlight w:val="none"/>
              </w:rPr>
            </w:pPr>
            <w:r>
              <w:rPr>
                <w:rFonts w:hint="eastAsia" w:ascii="仿宋_GB2312" w:hAnsi="宋体" w:eastAsia="仿宋_GB2312"/>
                <w:color w:val="000000"/>
                <w:sz w:val="18"/>
                <w:szCs w:val="18"/>
                <w:highlight w:val="none"/>
              </w:rPr>
              <w:t>规划批准文件、脱密后的文本及图纸等</w:t>
            </w:r>
          </w:p>
        </w:tc>
        <w:tc>
          <w:tcPr>
            <w:tcW w:w="2070" w:type="dxa"/>
            <w:vAlign w:val="center"/>
          </w:tcPr>
          <w:p>
            <w:pPr>
              <w:widowControl/>
              <w:rPr>
                <w:rFonts w:ascii="仿宋_GB2312" w:hAnsi="宋体" w:eastAsia="仿宋_GB2312"/>
                <w:color w:val="000000"/>
                <w:sz w:val="18"/>
                <w:szCs w:val="18"/>
                <w:highlight w:val="none"/>
              </w:rPr>
            </w:pPr>
            <w:r>
              <w:rPr>
                <w:rFonts w:hint="eastAsia" w:ascii="仿宋_GB2312" w:hAnsi="宋体" w:eastAsia="仿宋_GB2312"/>
                <w:color w:val="000000"/>
                <w:sz w:val="18"/>
                <w:szCs w:val="18"/>
                <w:highlight w:val="none"/>
                <w:lang w:eastAsia="zh-CN"/>
              </w:rPr>
              <w:t>《中华人民共和国土地管理法》</w:t>
            </w:r>
            <w:r>
              <w:rPr>
                <w:rFonts w:hint="eastAsia" w:ascii="仿宋_GB2312" w:hAnsi="宋体" w:eastAsia="仿宋_GB2312"/>
                <w:color w:val="000000"/>
                <w:sz w:val="18"/>
                <w:szCs w:val="18"/>
                <w:highlight w:val="none"/>
              </w:rPr>
              <w:t>、</w:t>
            </w:r>
            <w:r>
              <w:rPr>
                <w:rFonts w:ascii="仿宋_GB2312" w:hAnsi="宋体" w:eastAsia="仿宋_GB2312"/>
                <w:color w:val="000000"/>
                <w:sz w:val="18"/>
                <w:szCs w:val="18"/>
                <w:highlight w:val="none"/>
              </w:rPr>
              <w:t>《城乡规划法》</w:t>
            </w:r>
            <w:r>
              <w:rPr>
                <w:rFonts w:hint="eastAsia" w:ascii="仿宋_GB2312" w:hAnsi="宋体" w:eastAsia="仿宋_GB2312"/>
                <w:color w:val="000000"/>
                <w:sz w:val="18"/>
                <w:szCs w:val="18"/>
                <w:highlight w:val="none"/>
              </w:rPr>
              <w:t>、</w:t>
            </w:r>
            <w:r>
              <w:rPr>
                <w:rFonts w:ascii="仿宋_GB2312" w:hAnsi="宋体" w:eastAsia="仿宋_GB2312"/>
                <w:color w:val="000000"/>
                <w:sz w:val="18"/>
                <w:szCs w:val="18"/>
                <w:highlight w:val="none"/>
              </w:rPr>
              <w:t>《政府信息公开条例》</w:t>
            </w:r>
          </w:p>
        </w:tc>
        <w:tc>
          <w:tcPr>
            <w:tcW w:w="1440" w:type="dxa"/>
            <w:vAlign w:val="center"/>
          </w:tcPr>
          <w:p>
            <w:pPr>
              <w:widowControl/>
              <w:rPr>
                <w:rFonts w:ascii="仿宋_GB2312" w:hAnsi="宋体" w:eastAsia="仿宋_GB2312"/>
                <w:color w:val="000000"/>
                <w:sz w:val="18"/>
                <w:szCs w:val="18"/>
                <w:highlight w:val="none"/>
              </w:rPr>
            </w:pPr>
            <w:r>
              <w:rPr>
                <w:rFonts w:ascii="仿宋_GB2312" w:hAnsi="宋体" w:eastAsia="仿宋_GB2312"/>
                <w:color w:val="000000"/>
                <w:sz w:val="18"/>
                <w:szCs w:val="18"/>
                <w:highlight w:val="none"/>
              </w:rPr>
              <w:t>信息形成或者变更之日起20个工作日内</w:t>
            </w:r>
          </w:p>
        </w:tc>
        <w:tc>
          <w:tcPr>
            <w:tcW w:w="1305" w:type="dxa"/>
            <w:vAlign w:val="center"/>
          </w:tcPr>
          <w:p>
            <w:pPr>
              <w:widowControl/>
              <w:jc w:val="center"/>
              <w:rPr>
                <w:rFonts w:ascii="仿宋_GB2312" w:hAnsi="宋体" w:eastAsia="仿宋_GB2312"/>
                <w:color w:val="000000"/>
                <w:sz w:val="18"/>
                <w:szCs w:val="18"/>
                <w:highlight w:val="none"/>
              </w:rPr>
            </w:pPr>
            <w:r>
              <w:rPr>
                <w:rFonts w:hint="eastAsia" w:ascii="仿宋_GB2312" w:hAnsi="Times New Roman" w:eastAsia="仿宋_GB2312"/>
                <w:sz w:val="18"/>
                <w:szCs w:val="18"/>
                <w:highlight w:val="none"/>
              </w:rPr>
              <w:t>柳城县自然资源和规划局</w:t>
            </w:r>
          </w:p>
        </w:tc>
        <w:tc>
          <w:tcPr>
            <w:tcW w:w="2595" w:type="dxa"/>
            <w:vAlign w:val="center"/>
          </w:tcPr>
          <w:p>
            <w:pPr>
              <w:widowControl/>
              <w:rPr>
                <w:rFonts w:ascii="仿宋_GB2312" w:hAnsi="宋体" w:eastAsia="仿宋_GB2312"/>
                <w:color w:val="000000"/>
                <w:sz w:val="18"/>
                <w:szCs w:val="18"/>
                <w:highlight w:val="none"/>
              </w:rPr>
            </w:pPr>
            <w:r>
              <w:rPr>
                <w:rFonts w:ascii="仿宋_GB2312" w:hAnsi="宋体" w:eastAsia="仿宋_GB2312"/>
                <w:color w:val="000000"/>
                <w:sz w:val="18"/>
                <w:szCs w:val="18"/>
                <w:highlight w:val="none"/>
              </w:rPr>
              <w:t xml:space="preserve">■政府网站 </w:t>
            </w:r>
          </w:p>
          <w:p>
            <w:pPr>
              <w:widowControl/>
              <w:rPr>
                <w:rFonts w:ascii="仿宋_GB2312" w:hAnsi="宋体" w:eastAsia="仿宋_GB2312"/>
                <w:color w:val="000000"/>
                <w:sz w:val="18"/>
                <w:szCs w:val="18"/>
                <w:highlight w:val="none"/>
              </w:rPr>
            </w:pPr>
            <w:r>
              <w:rPr>
                <w:rFonts w:ascii="仿宋_GB2312" w:hAnsi="宋体" w:eastAsia="仿宋_GB2312"/>
                <w:color w:val="000000"/>
                <w:sz w:val="18"/>
                <w:szCs w:val="18"/>
                <w:highlight w:val="none"/>
              </w:rPr>
              <w:t>■公开查阅点</w:t>
            </w:r>
          </w:p>
        </w:tc>
        <w:tc>
          <w:tcPr>
            <w:tcW w:w="645" w:type="dxa"/>
            <w:vAlign w:val="center"/>
          </w:tcPr>
          <w:p>
            <w:pPr>
              <w:widowControl/>
              <w:jc w:val="center"/>
              <w:rPr>
                <w:rFonts w:ascii="仿宋_GB2312" w:hAnsi="宋体" w:eastAsia="仿宋_GB2312"/>
                <w:color w:val="000000"/>
                <w:sz w:val="18"/>
                <w:szCs w:val="18"/>
                <w:highlight w:val="none"/>
              </w:rPr>
            </w:pPr>
            <w:r>
              <w:rPr>
                <w:rFonts w:ascii="仿宋_GB2312" w:hAnsi="宋体" w:eastAsia="仿宋_GB2312"/>
                <w:color w:val="000000"/>
                <w:sz w:val="18"/>
                <w:szCs w:val="18"/>
                <w:highlight w:val="none"/>
              </w:rPr>
              <w:t>√</w:t>
            </w:r>
          </w:p>
        </w:tc>
        <w:tc>
          <w:tcPr>
            <w:tcW w:w="750" w:type="dxa"/>
            <w:vAlign w:val="center"/>
          </w:tcPr>
          <w:p>
            <w:pPr>
              <w:widowControl/>
              <w:jc w:val="center"/>
              <w:rPr>
                <w:rFonts w:ascii="仿宋_GB2312" w:hAnsi="宋体" w:eastAsia="仿宋_GB2312"/>
                <w:color w:val="000000"/>
                <w:sz w:val="18"/>
                <w:szCs w:val="18"/>
                <w:highlight w:val="none"/>
              </w:rPr>
            </w:pPr>
          </w:p>
        </w:tc>
        <w:tc>
          <w:tcPr>
            <w:tcW w:w="720" w:type="dxa"/>
            <w:vAlign w:val="center"/>
          </w:tcPr>
          <w:p>
            <w:pPr>
              <w:widowControl/>
              <w:jc w:val="center"/>
              <w:rPr>
                <w:rFonts w:ascii="仿宋_GB2312" w:hAnsi="宋体" w:eastAsia="仿宋_GB2312"/>
                <w:color w:val="000000"/>
                <w:sz w:val="18"/>
                <w:szCs w:val="18"/>
                <w:highlight w:val="none"/>
              </w:rPr>
            </w:pPr>
            <w:r>
              <w:rPr>
                <w:rFonts w:ascii="仿宋_GB2312" w:hAnsi="宋体" w:eastAsia="仿宋_GB2312"/>
                <w:color w:val="000000"/>
                <w:sz w:val="18"/>
                <w:szCs w:val="18"/>
                <w:highlight w:val="none"/>
              </w:rPr>
              <w:t>√</w:t>
            </w:r>
          </w:p>
        </w:tc>
        <w:tc>
          <w:tcPr>
            <w:tcW w:w="795" w:type="dxa"/>
            <w:vAlign w:val="center"/>
          </w:tcPr>
          <w:p>
            <w:pPr>
              <w:widowControl/>
              <w:jc w:val="center"/>
              <w:rPr>
                <w:rFonts w:ascii="仿宋_GB2312" w:hAnsi="宋体" w:eastAsia="仿宋_GB2312"/>
                <w:color w:val="000000"/>
                <w:sz w:val="18"/>
                <w:szCs w:val="18"/>
                <w:highlight w:val="none"/>
              </w:rPr>
            </w:pPr>
          </w:p>
        </w:tc>
        <w:tc>
          <w:tcPr>
            <w:tcW w:w="660" w:type="dxa"/>
            <w:vAlign w:val="center"/>
          </w:tcPr>
          <w:p>
            <w:pPr>
              <w:widowControl/>
              <w:jc w:val="center"/>
              <w:rPr>
                <w:rFonts w:ascii="仿宋_GB2312" w:hAnsi="宋体" w:eastAsia="仿宋_GB2312"/>
                <w:color w:val="000000"/>
                <w:sz w:val="18"/>
                <w:szCs w:val="18"/>
                <w:highlight w:val="none"/>
              </w:rPr>
            </w:pPr>
            <w:r>
              <w:rPr>
                <w:rFonts w:ascii="仿宋_GB2312" w:hAnsi="宋体" w:eastAsia="仿宋_GB2312"/>
                <w:color w:val="000000"/>
                <w:sz w:val="18"/>
                <w:szCs w:val="18"/>
                <w:highlight w:val="none"/>
              </w:rPr>
              <w:t>√</w:t>
            </w:r>
          </w:p>
        </w:tc>
        <w:tc>
          <w:tcPr>
            <w:tcW w:w="765" w:type="dxa"/>
            <w:vAlign w:val="center"/>
          </w:tcPr>
          <w:p>
            <w:pPr>
              <w:widowControl/>
              <w:jc w:val="center"/>
              <w:rPr>
                <w:rFonts w:ascii="仿宋_GB2312" w:hAnsi="宋体" w:eastAsia="仿宋_GB2312"/>
                <w:color w:val="000000"/>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667" w:type="dxa"/>
            <w:vAlign w:val="center"/>
          </w:tcPr>
          <w:p>
            <w:pPr>
              <w:widowControl/>
              <w:jc w:val="center"/>
              <w:rPr>
                <w:rFonts w:ascii="仿宋_GB2312" w:hAnsi="宋体" w:eastAsia="仿宋_GB2312"/>
                <w:color w:val="000000"/>
                <w:sz w:val="18"/>
                <w:szCs w:val="18"/>
                <w:highlight w:val="none"/>
              </w:rPr>
            </w:pPr>
            <w:r>
              <w:rPr>
                <w:rFonts w:hint="eastAsia" w:ascii="仿宋_GB2312" w:hAnsi="宋体" w:eastAsia="仿宋_GB2312"/>
                <w:color w:val="000000"/>
                <w:sz w:val="18"/>
                <w:szCs w:val="18"/>
                <w:highlight w:val="none"/>
              </w:rPr>
              <w:t>6</w:t>
            </w:r>
          </w:p>
        </w:tc>
        <w:tc>
          <w:tcPr>
            <w:tcW w:w="720" w:type="dxa"/>
            <w:vMerge w:val="continue"/>
            <w:vAlign w:val="center"/>
          </w:tcPr>
          <w:p>
            <w:pPr>
              <w:widowControl/>
              <w:jc w:val="center"/>
              <w:rPr>
                <w:rFonts w:ascii="仿宋_GB2312" w:hAnsi="宋体" w:eastAsia="仿宋_GB2312"/>
                <w:color w:val="000000"/>
                <w:sz w:val="18"/>
                <w:szCs w:val="18"/>
                <w:highlight w:val="none"/>
              </w:rPr>
            </w:pPr>
          </w:p>
        </w:tc>
        <w:tc>
          <w:tcPr>
            <w:tcW w:w="839" w:type="dxa"/>
            <w:vAlign w:val="center"/>
          </w:tcPr>
          <w:p>
            <w:pPr>
              <w:widowControl/>
              <w:rPr>
                <w:rFonts w:ascii="仿宋_GB2312" w:hAnsi="宋体" w:eastAsia="仿宋_GB2312"/>
                <w:color w:val="000000"/>
                <w:sz w:val="18"/>
                <w:szCs w:val="18"/>
                <w:highlight w:val="none"/>
              </w:rPr>
            </w:pPr>
            <w:r>
              <w:rPr>
                <w:rFonts w:hint="eastAsia" w:ascii="仿宋_GB2312" w:hAnsi="宋体" w:eastAsia="仿宋_GB2312"/>
                <w:color w:val="000000"/>
                <w:sz w:val="18"/>
                <w:szCs w:val="18"/>
                <w:highlight w:val="none"/>
              </w:rPr>
              <w:t>县城控制性详细规划、乡镇集镇区控制性详细规划、重点区域修建性详细规划</w:t>
            </w:r>
          </w:p>
        </w:tc>
        <w:tc>
          <w:tcPr>
            <w:tcW w:w="2116" w:type="dxa"/>
            <w:vAlign w:val="center"/>
          </w:tcPr>
          <w:p>
            <w:pPr>
              <w:widowControl/>
              <w:jc w:val="left"/>
              <w:rPr>
                <w:rFonts w:ascii="仿宋_GB2312" w:hAnsi="宋体" w:eastAsia="仿宋_GB2312"/>
                <w:color w:val="000000"/>
                <w:sz w:val="18"/>
                <w:szCs w:val="18"/>
                <w:highlight w:val="none"/>
              </w:rPr>
            </w:pPr>
            <w:r>
              <w:rPr>
                <w:rFonts w:hint="eastAsia" w:ascii="仿宋_GB2312" w:hAnsi="宋体" w:eastAsia="仿宋_GB2312"/>
                <w:color w:val="000000"/>
                <w:sz w:val="18"/>
                <w:szCs w:val="18"/>
                <w:highlight w:val="none"/>
              </w:rPr>
              <w:t>规划批准文件、脱密后的文本及图纸等</w:t>
            </w:r>
          </w:p>
        </w:tc>
        <w:tc>
          <w:tcPr>
            <w:tcW w:w="2070" w:type="dxa"/>
            <w:vAlign w:val="center"/>
          </w:tcPr>
          <w:p>
            <w:pPr>
              <w:widowControl/>
              <w:rPr>
                <w:rFonts w:ascii="仿宋_GB2312" w:hAnsi="宋体" w:eastAsia="仿宋_GB2312"/>
                <w:color w:val="000000"/>
                <w:sz w:val="18"/>
                <w:szCs w:val="18"/>
                <w:highlight w:val="none"/>
              </w:rPr>
            </w:pPr>
            <w:r>
              <w:rPr>
                <w:rFonts w:ascii="仿宋_GB2312" w:hAnsi="宋体" w:eastAsia="仿宋_GB2312"/>
                <w:color w:val="000000"/>
                <w:sz w:val="18"/>
                <w:szCs w:val="18"/>
                <w:highlight w:val="none"/>
              </w:rPr>
              <w:t>《城乡规划法》</w:t>
            </w:r>
            <w:r>
              <w:rPr>
                <w:rFonts w:hint="eastAsia" w:ascii="仿宋_GB2312" w:hAnsi="宋体" w:eastAsia="仿宋_GB2312"/>
                <w:color w:val="000000"/>
                <w:sz w:val="18"/>
                <w:szCs w:val="18"/>
                <w:highlight w:val="none"/>
              </w:rPr>
              <w:t>、</w:t>
            </w:r>
            <w:r>
              <w:rPr>
                <w:rFonts w:ascii="仿宋_GB2312" w:hAnsi="宋体" w:eastAsia="仿宋_GB2312"/>
                <w:color w:val="000000"/>
                <w:sz w:val="18"/>
                <w:szCs w:val="18"/>
                <w:highlight w:val="none"/>
              </w:rPr>
              <w:t>《政府信息公开条例》</w:t>
            </w:r>
          </w:p>
        </w:tc>
        <w:tc>
          <w:tcPr>
            <w:tcW w:w="1440" w:type="dxa"/>
            <w:vAlign w:val="center"/>
          </w:tcPr>
          <w:p>
            <w:pPr>
              <w:widowControl/>
              <w:rPr>
                <w:rFonts w:ascii="仿宋_GB2312" w:hAnsi="宋体" w:eastAsia="仿宋_GB2312"/>
                <w:color w:val="000000"/>
                <w:sz w:val="18"/>
                <w:szCs w:val="18"/>
                <w:highlight w:val="none"/>
              </w:rPr>
            </w:pPr>
            <w:r>
              <w:rPr>
                <w:rFonts w:ascii="仿宋_GB2312" w:hAnsi="宋体" w:eastAsia="仿宋_GB2312"/>
                <w:color w:val="000000"/>
                <w:sz w:val="18"/>
                <w:szCs w:val="18"/>
                <w:highlight w:val="none"/>
              </w:rPr>
              <w:t>信息形成或者变更之日起20个工作日内</w:t>
            </w:r>
          </w:p>
        </w:tc>
        <w:tc>
          <w:tcPr>
            <w:tcW w:w="1305" w:type="dxa"/>
            <w:vAlign w:val="center"/>
          </w:tcPr>
          <w:p>
            <w:pPr>
              <w:widowControl/>
              <w:jc w:val="center"/>
              <w:rPr>
                <w:rFonts w:ascii="仿宋_GB2312" w:hAnsi="宋体" w:eastAsia="仿宋_GB2312"/>
                <w:color w:val="000000"/>
                <w:sz w:val="18"/>
                <w:szCs w:val="18"/>
                <w:highlight w:val="none"/>
              </w:rPr>
            </w:pPr>
            <w:r>
              <w:rPr>
                <w:rFonts w:hint="eastAsia" w:ascii="仿宋_GB2312" w:hAnsi="Times New Roman" w:eastAsia="仿宋_GB2312"/>
                <w:sz w:val="18"/>
                <w:szCs w:val="18"/>
                <w:highlight w:val="none"/>
              </w:rPr>
              <w:t>柳城县自然资源和规划局</w:t>
            </w:r>
          </w:p>
        </w:tc>
        <w:tc>
          <w:tcPr>
            <w:tcW w:w="2595" w:type="dxa"/>
            <w:vAlign w:val="center"/>
          </w:tcPr>
          <w:p>
            <w:pPr>
              <w:widowControl/>
              <w:rPr>
                <w:rFonts w:ascii="仿宋_GB2312" w:hAnsi="宋体" w:eastAsia="仿宋_GB2312"/>
                <w:color w:val="000000"/>
                <w:sz w:val="18"/>
                <w:szCs w:val="18"/>
                <w:highlight w:val="none"/>
              </w:rPr>
            </w:pPr>
            <w:r>
              <w:rPr>
                <w:rFonts w:ascii="仿宋_GB2312" w:hAnsi="宋体" w:eastAsia="仿宋_GB2312"/>
                <w:color w:val="000000"/>
                <w:sz w:val="18"/>
                <w:szCs w:val="18"/>
                <w:highlight w:val="none"/>
              </w:rPr>
              <w:t>■政府网站</w:t>
            </w:r>
          </w:p>
          <w:p>
            <w:pPr>
              <w:widowControl/>
              <w:rPr>
                <w:rFonts w:ascii="仿宋_GB2312" w:hAnsi="宋体" w:eastAsia="仿宋_GB2312"/>
                <w:color w:val="000000"/>
                <w:sz w:val="18"/>
                <w:szCs w:val="18"/>
                <w:highlight w:val="none"/>
              </w:rPr>
            </w:pPr>
            <w:r>
              <w:rPr>
                <w:rFonts w:ascii="仿宋_GB2312" w:hAnsi="宋体" w:eastAsia="仿宋_GB2312"/>
                <w:color w:val="000000"/>
                <w:sz w:val="18"/>
                <w:szCs w:val="18"/>
                <w:highlight w:val="none"/>
              </w:rPr>
              <w:t>■公开查阅点</w:t>
            </w:r>
          </w:p>
        </w:tc>
        <w:tc>
          <w:tcPr>
            <w:tcW w:w="645" w:type="dxa"/>
            <w:vAlign w:val="center"/>
          </w:tcPr>
          <w:p>
            <w:pPr>
              <w:widowControl/>
              <w:jc w:val="center"/>
              <w:rPr>
                <w:rFonts w:ascii="仿宋_GB2312" w:hAnsi="宋体" w:eastAsia="仿宋_GB2312"/>
                <w:color w:val="000000"/>
                <w:sz w:val="18"/>
                <w:szCs w:val="18"/>
                <w:highlight w:val="none"/>
              </w:rPr>
            </w:pPr>
            <w:r>
              <w:rPr>
                <w:rFonts w:ascii="仿宋_GB2312" w:hAnsi="宋体" w:eastAsia="仿宋_GB2312"/>
                <w:color w:val="000000"/>
                <w:sz w:val="18"/>
                <w:szCs w:val="18"/>
                <w:highlight w:val="none"/>
              </w:rPr>
              <w:t>√</w:t>
            </w:r>
          </w:p>
        </w:tc>
        <w:tc>
          <w:tcPr>
            <w:tcW w:w="750" w:type="dxa"/>
            <w:vAlign w:val="center"/>
          </w:tcPr>
          <w:p>
            <w:pPr>
              <w:widowControl/>
              <w:jc w:val="center"/>
              <w:rPr>
                <w:rFonts w:ascii="仿宋_GB2312" w:hAnsi="宋体" w:eastAsia="仿宋_GB2312"/>
                <w:color w:val="000000"/>
                <w:sz w:val="18"/>
                <w:szCs w:val="18"/>
                <w:highlight w:val="none"/>
              </w:rPr>
            </w:pPr>
          </w:p>
        </w:tc>
        <w:tc>
          <w:tcPr>
            <w:tcW w:w="720" w:type="dxa"/>
            <w:vAlign w:val="center"/>
          </w:tcPr>
          <w:p>
            <w:pPr>
              <w:widowControl/>
              <w:jc w:val="center"/>
              <w:rPr>
                <w:rFonts w:ascii="仿宋_GB2312" w:hAnsi="宋体" w:eastAsia="仿宋_GB2312"/>
                <w:color w:val="000000"/>
                <w:sz w:val="18"/>
                <w:szCs w:val="18"/>
                <w:highlight w:val="none"/>
              </w:rPr>
            </w:pPr>
            <w:r>
              <w:rPr>
                <w:rFonts w:ascii="仿宋_GB2312" w:hAnsi="宋体" w:eastAsia="仿宋_GB2312"/>
                <w:color w:val="000000"/>
                <w:sz w:val="18"/>
                <w:szCs w:val="18"/>
                <w:highlight w:val="none"/>
              </w:rPr>
              <w:t>√</w:t>
            </w:r>
          </w:p>
        </w:tc>
        <w:tc>
          <w:tcPr>
            <w:tcW w:w="795" w:type="dxa"/>
            <w:vAlign w:val="center"/>
          </w:tcPr>
          <w:p>
            <w:pPr>
              <w:widowControl/>
              <w:jc w:val="center"/>
              <w:rPr>
                <w:rFonts w:ascii="仿宋_GB2312" w:hAnsi="宋体" w:eastAsia="仿宋_GB2312"/>
                <w:color w:val="000000"/>
                <w:sz w:val="18"/>
                <w:szCs w:val="18"/>
                <w:highlight w:val="none"/>
              </w:rPr>
            </w:pPr>
          </w:p>
        </w:tc>
        <w:tc>
          <w:tcPr>
            <w:tcW w:w="660" w:type="dxa"/>
            <w:vAlign w:val="center"/>
          </w:tcPr>
          <w:p>
            <w:pPr>
              <w:widowControl/>
              <w:jc w:val="center"/>
              <w:rPr>
                <w:rFonts w:ascii="仿宋_GB2312" w:hAnsi="宋体" w:eastAsia="仿宋_GB2312"/>
                <w:color w:val="000000"/>
                <w:sz w:val="18"/>
                <w:szCs w:val="18"/>
                <w:highlight w:val="none"/>
              </w:rPr>
            </w:pPr>
            <w:r>
              <w:rPr>
                <w:rFonts w:ascii="仿宋_GB2312" w:hAnsi="宋体" w:eastAsia="仿宋_GB2312"/>
                <w:color w:val="000000"/>
                <w:sz w:val="18"/>
                <w:szCs w:val="18"/>
                <w:highlight w:val="none"/>
              </w:rPr>
              <w:t>√</w:t>
            </w:r>
          </w:p>
        </w:tc>
        <w:tc>
          <w:tcPr>
            <w:tcW w:w="765" w:type="dxa"/>
            <w:vAlign w:val="center"/>
          </w:tcPr>
          <w:p>
            <w:pPr>
              <w:widowControl/>
              <w:jc w:val="center"/>
              <w:rPr>
                <w:rFonts w:ascii="仿宋_GB2312" w:hAnsi="宋体" w:eastAsia="仿宋_GB2312"/>
                <w:color w:val="000000"/>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667" w:type="dxa"/>
            <w:vAlign w:val="center"/>
          </w:tcPr>
          <w:p>
            <w:pPr>
              <w:widowControl/>
              <w:jc w:val="center"/>
              <w:rPr>
                <w:rFonts w:ascii="仿宋_GB2312" w:hAnsi="宋体" w:eastAsia="仿宋_GB2312"/>
                <w:color w:val="000000"/>
                <w:sz w:val="18"/>
                <w:szCs w:val="18"/>
                <w:highlight w:val="none"/>
              </w:rPr>
            </w:pPr>
            <w:r>
              <w:rPr>
                <w:rFonts w:hint="eastAsia" w:ascii="仿宋_GB2312" w:hAnsi="宋体" w:eastAsia="仿宋_GB2312"/>
                <w:color w:val="000000"/>
                <w:sz w:val="18"/>
                <w:szCs w:val="18"/>
                <w:highlight w:val="none"/>
              </w:rPr>
              <w:t>7</w:t>
            </w:r>
          </w:p>
        </w:tc>
        <w:tc>
          <w:tcPr>
            <w:tcW w:w="720" w:type="dxa"/>
            <w:vAlign w:val="center"/>
          </w:tcPr>
          <w:p>
            <w:pPr>
              <w:widowControl/>
              <w:jc w:val="center"/>
              <w:rPr>
                <w:rFonts w:ascii="仿宋_GB2312" w:hAnsi="宋体" w:eastAsia="仿宋_GB2312"/>
                <w:color w:val="000000"/>
                <w:sz w:val="18"/>
                <w:szCs w:val="18"/>
                <w:highlight w:val="none"/>
              </w:rPr>
            </w:pPr>
            <w:r>
              <w:rPr>
                <w:rFonts w:ascii="仿宋_GB2312" w:hAnsi="宋体" w:eastAsia="仿宋_GB2312"/>
                <w:color w:val="000000"/>
                <w:sz w:val="18"/>
                <w:szCs w:val="18"/>
                <w:highlight w:val="none"/>
              </w:rPr>
              <w:t>规划编制</w:t>
            </w:r>
          </w:p>
        </w:tc>
        <w:tc>
          <w:tcPr>
            <w:tcW w:w="839" w:type="dxa"/>
            <w:vAlign w:val="center"/>
          </w:tcPr>
          <w:p>
            <w:pPr>
              <w:widowControl/>
              <w:rPr>
                <w:rFonts w:ascii="仿宋_GB2312" w:hAnsi="宋体" w:eastAsia="仿宋_GB2312"/>
                <w:color w:val="000000"/>
                <w:sz w:val="18"/>
                <w:szCs w:val="18"/>
                <w:highlight w:val="none"/>
              </w:rPr>
            </w:pPr>
            <w:r>
              <w:rPr>
                <w:rFonts w:hint="eastAsia" w:ascii="仿宋_GB2312" w:hAnsi="宋体" w:eastAsia="仿宋_GB2312"/>
                <w:color w:val="000000"/>
                <w:sz w:val="18"/>
                <w:szCs w:val="18"/>
                <w:highlight w:val="none"/>
              </w:rPr>
              <w:t>村庄规划</w:t>
            </w:r>
          </w:p>
        </w:tc>
        <w:tc>
          <w:tcPr>
            <w:tcW w:w="2116" w:type="dxa"/>
            <w:vAlign w:val="center"/>
          </w:tcPr>
          <w:p>
            <w:pPr>
              <w:widowControl/>
              <w:jc w:val="left"/>
              <w:rPr>
                <w:rFonts w:ascii="仿宋_GB2312" w:hAnsi="宋体" w:eastAsia="仿宋_GB2312"/>
                <w:color w:val="000000"/>
                <w:sz w:val="18"/>
                <w:szCs w:val="18"/>
                <w:highlight w:val="none"/>
              </w:rPr>
            </w:pPr>
            <w:r>
              <w:rPr>
                <w:rFonts w:hint="eastAsia" w:ascii="仿宋_GB2312" w:hAnsi="宋体" w:eastAsia="仿宋_GB2312"/>
                <w:color w:val="000000"/>
                <w:sz w:val="18"/>
                <w:szCs w:val="18"/>
                <w:highlight w:val="none"/>
              </w:rPr>
              <w:t>规划批准文件、脱密后的文本及图纸等</w:t>
            </w:r>
          </w:p>
        </w:tc>
        <w:tc>
          <w:tcPr>
            <w:tcW w:w="2070" w:type="dxa"/>
            <w:vAlign w:val="center"/>
          </w:tcPr>
          <w:p>
            <w:pPr>
              <w:widowControl/>
              <w:rPr>
                <w:rFonts w:ascii="仿宋_GB2312" w:hAnsi="宋体" w:eastAsia="仿宋_GB2312"/>
                <w:color w:val="000000"/>
                <w:sz w:val="18"/>
                <w:szCs w:val="18"/>
                <w:highlight w:val="none"/>
              </w:rPr>
            </w:pPr>
            <w:r>
              <w:rPr>
                <w:rFonts w:hint="eastAsia" w:ascii="仿宋_GB2312" w:hAnsi="宋体" w:eastAsia="仿宋_GB2312"/>
                <w:color w:val="000000"/>
                <w:sz w:val="18"/>
                <w:szCs w:val="18"/>
                <w:highlight w:val="none"/>
                <w:lang w:eastAsia="zh-CN"/>
              </w:rPr>
              <w:t>《中华人民共和国土地管理法》</w:t>
            </w:r>
            <w:r>
              <w:rPr>
                <w:rFonts w:hint="eastAsia" w:ascii="仿宋_GB2312" w:hAnsi="宋体" w:eastAsia="仿宋_GB2312"/>
                <w:color w:val="000000"/>
                <w:sz w:val="18"/>
                <w:szCs w:val="18"/>
                <w:highlight w:val="none"/>
              </w:rPr>
              <w:t>、</w:t>
            </w:r>
            <w:r>
              <w:rPr>
                <w:rFonts w:ascii="仿宋_GB2312" w:hAnsi="宋体" w:eastAsia="仿宋_GB2312"/>
                <w:color w:val="000000"/>
                <w:sz w:val="18"/>
                <w:szCs w:val="18"/>
                <w:highlight w:val="none"/>
              </w:rPr>
              <w:t>《城乡规划法》</w:t>
            </w:r>
            <w:r>
              <w:rPr>
                <w:rFonts w:hint="eastAsia" w:ascii="仿宋_GB2312" w:hAnsi="宋体" w:eastAsia="仿宋_GB2312"/>
                <w:color w:val="000000"/>
                <w:sz w:val="18"/>
                <w:szCs w:val="18"/>
                <w:highlight w:val="none"/>
              </w:rPr>
              <w:t>、</w:t>
            </w:r>
            <w:r>
              <w:rPr>
                <w:rFonts w:ascii="仿宋_GB2312" w:hAnsi="宋体" w:eastAsia="仿宋_GB2312"/>
                <w:color w:val="000000"/>
                <w:sz w:val="18"/>
                <w:szCs w:val="18"/>
                <w:highlight w:val="none"/>
              </w:rPr>
              <w:t>《政府信息公开条例》</w:t>
            </w:r>
            <w:r>
              <w:rPr>
                <w:rFonts w:hint="eastAsia" w:ascii="仿宋_GB2312" w:hAnsi="宋体" w:eastAsia="仿宋_GB2312"/>
                <w:color w:val="000000"/>
                <w:sz w:val="18"/>
                <w:szCs w:val="18"/>
                <w:highlight w:val="none"/>
              </w:rPr>
              <w:t>、《国土资源部关于有序开展村土地利用规划编制工作的指导意见》</w:t>
            </w:r>
          </w:p>
        </w:tc>
        <w:tc>
          <w:tcPr>
            <w:tcW w:w="1440" w:type="dxa"/>
            <w:vAlign w:val="center"/>
          </w:tcPr>
          <w:p>
            <w:pPr>
              <w:widowControl/>
              <w:rPr>
                <w:rFonts w:ascii="仿宋_GB2312" w:hAnsi="宋体" w:eastAsia="仿宋_GB2312"/>
                <w:color w:val="000000"/>
                <w:sz w:val="18"/>
                <w:szCs w:val="18"/>
                <w:highlight w:val="none"/>
              </w:rPr>
            </w:pPr>
            <w:r>
              <w:rPr>
                <w:rFonts w:ascii="仿宋_GB2312" w:hAnsi="宋体" w:eastAsia="仿宋_GB2312"/>
                <w:color w:val="000000"/>
                <w:sz w:val="18"/>
                <w:szCs w:val="18"/>
                <w:highlight w:val="none"/>
              </w:rPr>
              <w:t>信息形成或者变更之日起20个工作日内</w:t>
            </w:r>
          </w:p>
        </w:tc>
        <w:tc>
          <w:tcPr>
            <w:tcW w:w="1305" w:type="dxa"/>
            <w:vAlign w:val="center"/>
          </w:tcPr>
          <w:p>
            <w:pPr>
              <w:widowControl/>
              <w:jc w:val="center"/>
              <w:rPr>
                <w:rFonts w:ascii="仿宋_GB2312" w:hAnsi="宋体" w:eastAsia="仿宋_GB2312"/>
                <w:color w:val="000000"/>
                <w:sz w:val="18"/>
                <w:szCs w:val="18"/>
                <w:highlight w:val="none"/>
              </w:rPr>
            </w:pPr>
            <w:r>
              <w:rPr>
                <w:rFonts w:hint="eastAsia" w:ascii="仿宋_GB2312" w:hAnsi="Times New Roman" w:eastAsia="仿宋_GB2312"/>
                <w:sz w:val="18"/>
                <w:szCs w:val="18"/>
                <w:highlight w:val="none"/>
              </w:rPr>
              <w:t>柳城县自然资源和规划局</w:t>
            </w:r>
          </w:p>
        </w:tc>
        <w:tc>
          <w:tcPr>
            <w:tcW w:w="2595" w:type="dxa"/>
            <w:vAlign w:val="center"/>
          </w:tcPr>
          <w:p>
            <w:pPr>
              <w:widowControl/>
              <w:jc w:val="left"/>
              <w:rPr>
                <w:rFonts w:ascii="仿宋_GB2312" w:hAnsi="宋体" w:eastAsia="仿宋_GB2312"/>
                <w:color w:val="000000"/>
                <w:sz w:val="18"/>
                <w:szCs w:val="18"/>
                <w:highlight w:val="none"/>
              </w:rPr>
            </w:pPr>
            <w:r>
              <w:rPr>
                <w:rFonts w:ascii="仿宋_GB2312" w:hAnsi="宋体" w:eastAsia="仿宋_GB2312"/>
                <w:color w:val="000000"/>
                <w:sz w:val="18"/>
                <w:szCs w:val="18"/>
                <w:highlight w:val="none"/>
              </w:rPr>
              <w:t>■政府网站</w:t>
            </w:r>
          </w:p>
          <w:p>
            <w:pPr>
              <w:widowControl/>
              <w:rPr>
                <w:rFonts w:ascii="仿宋_GB2312" w:hAnsi="宋体" w:eastAsia="仿宋_GB2312"/>
                <w:color w:val="000000"/>
                <w:sz w:val="18"/>
                <w:szCs w:val="18"/>
                <w:highlight w:val="none"/>
              </w:rPr>
            </w:pPr>
            <w:r>
              <w:rPr>
                <w:rFonts w:ascii="仿宋_GB2312" w:hAnsi="宋体" w:eastAsia="仿宋_GB2312"/>
                <w:color w:val="000000"/>
                <w:sz w:val="18"/>
                <w:szCs w:val="18"/>
                <w:highlight w:val="none"/>
              </w:rPr>
              <w:t>■公开查阅点</w:t>
            </w:r>
          </w:p>
        </w:tc>
        <w:tc>
          <w:tcPr>
            <w:tcW w:w="645" w:type="dxa"/>
            <w:vAlign w:val="center"/>
          </w:tcPr>
          <w:p>
            <w:pPr>
              <w:widowControl/>
              <w:jc w:val="center"/>
              <w:rPr>
                <w:rFonts w:ascii="仿宋_GB2312" w:hAnsi="宋体" w:eastAsia="仿宋_GB2312"/>
                <w:color w:val="000000"/>
                <w:sz w:val="18"/>
                <w:szCs w:val="18"/>
                <w:highlight w:val="none"/>
              </w:rPr>
            </w:pPr>
            <w:r>
              <w:rPr>
                <w:rFonts w:ascii="仿宋_GB2312" w:hAnsi="宋体" w:eastAsia="仿宋_GB2312"/>
                <w:color w:val="000000"/>
                <w:sz w:val="18"/>
                <w:szCs w:val="18"/>
                <w:highlight w:val="none"/>
              </w:rPr>
              <w:t>√</w:t>
            </w:r>
          </w:p>
        </w:tc>
        <w:tc>
          <w:tcPr>
            <w:tcW w:w="750" w:type="dxa"/>
            <w:vAlign w:val="center"/>
          </w:tcPr>
          <w:p>
            <w:pPr>
              <w:widowControl/>
              <w:jc w:val="center"/>
              <w:rPr>
                <w:rFonts w:ascii="仿宋_GB2312" w:hAnsi="宋体" w:eastAsia="仿宋_GB2312"/>
                <w:color w:val="000000"/>
                <w:sz w:val="18"/>
                <w:szCs w:val="18"/>
                <w:highlight w:val="none"/>
              </w:rPr>
            </w:pPr>
          </w:p>
        </w:tc>
        <w:tc>
          <w:tcPr>
            <w:tcW w:w="720" w:type="dxa"/>
            <w:vAlign w:val="center"/>
          </w:tcPr>
          <w:p>
            <w:pPr>
              <w:widowControl/>
              <w:jc w:val="center"/>
              <w:rPr>
                <w:rFonts w:ascii="仿宋_GB2312" w:hAnsi="宋体" w:eastAsia="仿宋_GB2312"/>
                <w:color w:val="000000"/>
                <w:sz w:val="18"/>
                <w:szCs w:val="18"/>
                <w:highlight w:val="none"/>
              </w:rPr>
            </w:pPr>
            <w:r>
              <w:rPr>
                <w:rFonts w:ascii="仿宋_GB2312" w:hAnsi="宋体" w:eastAsia="仿宋_GB2312"/>
                <w:color w:val="000000"/>
                <w:sz w:val="18"/>
                <w:szCs w:val="18"/>
                <w:highlight w:val="none"/>
              </w:rPr>
              <w:t>√</w:t>
            </w:r>
          </w:p>
        </w:tc>
        <w:tc>
          <w:tcPr>
            <w:tcW w:w="795" w:type="dxa"/>
            <w:vAlign w:val="center"/>
          </w:tcPr>
          <w:p>
            <w:pPr>
              <w:widowControl/>
              <w:jc w:val="center"/>
              <w:rPr>
                <w:rFonts w:ascii="仿宋_GB2312" w:hAnsi="宋体" w:eastAsia="仿宋_GB2312"/>
                <w:color w:val="000000"/>
                <w:sz w:val="18"/>
                <w:szCs w:val="18"/>
                <w:highlight w:val="none"/>
              </w:rPr>
            </w:pPr>
          </w:p>
        </w:tc>
        <w:tc>
          <w:tcPr>
            <w:tcW w:w="660" w:type="dxa"/>
            <w:vAlign w:val="center"/>
          </w:tcPr>
          <w:p>
            <w:pPr>
              <w:widowControl/>
              <w:jc w:val="center"/>
              <w:rPr>
                <w:rFonts w:ascii="仿宋_GB2312" w:hAnsi="宋体" w:eastAsia="仿宋_GB2312"/>
                <w:color w:val="000000"/>
                <w:sz w:val="18"/>
                <w:szCs w:val="18"/>
                <w:highlight w:val="none"/>
              </w:rPr>
            </w:pPr>
            <w:r>
              <w:rPr>
                <w:rFonts w:ascii="仿宋_GB2312" w:hAnsi="宋体" w:eastAsia="仿宋_GB2312"/>
                <w:color w:val="000000"/>
                <w:sz w:val="18"/>
                <w:szCs w:val="18"/>
                <w:highlight w:val="none"/>
              </w:rPr>
              <w:t>√</w:t>
            </w:r>
          </w:p>
        </w:tc>
        <w:tc>
          <w:tcPr>
            <w:tcW w:w="765" w:type="dxa"/>
            <w:vAlign w:val="center"/>
          </w:tcPr>
          <w:p>
            <w:pPr>
              <w:widowControl/>
              <w:jc w:val="center"/>
              <w:rPr>
                <w:rFonts w:ascii="仿宋_GB2312" w:hAnsi="宋体" w:eastAsia="仿宋_GB2312"/>
                <w:color w:val="000000"/>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667" w:type="dxa"/>
            <w:vAlign w:val="center"/>
          </w:tcPr>
          <w:p>
            <w:pPr>
              <w:widowControl/>
              <w:jc w:val="center"/>
              <w:rPr>
                <w:rFonts w:ascii="仿宋_GB2312" w:hAnsi="宋体" w:eastAsia="仿宋_GB2312"/>
                <w:color w:val="000000"/>
                <w:sz w:val="18"/>
                <w:szCs w:val="18"/>
                <w:highlight w:val="none"/>
              </w:rPr>
            </w:pPr>
            <w:r>
              <w:rPr>
                <w:rFonts w:hint="eastAsia" w:ascii="仿宋_GB2312" w:hAnsi="宋体" w:eastAsia="仿宋_GB2312"/>
                <w:color w:val="000000"/>
                <w:sz w:val="18"/>
                <w:szCs w:val="18"/>
                <w:highlight w:val="none"/>
              </w:rPr>
              <w:t>8</w:t>
            </w:r>
          </w:p>
        </w:tc>
        <w:tc>
          <w:tcPr>
            <w:tcW w:w="720" w:type="dxa"/>
            <w:vMerge w:val="restart"/>
            <w:vAlign w:val="center"/>
          </w:tcPr>
          <w:p>
            <w:pPr>
              <w:widowControl/>
              <w:jc w:val="center"/>
              <w:rPr>
                <w:rFonts w:ascii="仿宋_GB2312" w:hAnsi="宋体" w:eastAsia="仿宋_GB2312"/>
                <w:color w:val="000000"/>
                <w:sz w:val="18"/>
                <w:szCs w:val="18"/>
                <w:highlight w:val="none"/>
              </w:rPr>
            </w:pPr>
            <w:r>
              <w:rPr>
                <w:rFonts w:ascii="仿宋_GB2312" w:hAnsi="宋体" w:eastAsia="仿宋_GB2312"/>
                <w:color w:val="000000"/>
                <w:sz w:val="18"/>
                <w:szCs w:val="18"/>
                <w:highlight w:val="none"/>
              </w:rPr>
              <w:t>规划许可</w:t>
            </w:r>
          </w:p>
        </w:tc>
        <w:tc>
          <w:tcPr>
            <w:tcW w:w="839" w:type="dxa"/>
            <w:vAlign w:val="center"/>
          </w:tcPr>
          <w:p>
            <w:pPr>
              <w:widowControl/>
              <w:rPr>
                <w:rFonts w:ascii="仿宋_GB2312" w:hAnsi="宋体" w:eastAsia="仿宋_GB2312"/>
                <w:color w:val="000000"/>
                <w:sz w:val="18"/>
                <w:szCs w:val="18"/>
                <w:highlight w:val="none"/>
              </w:rPr>
            </w:pPr>
            <w:r>
              <w:rPr>
                <w:rFonts w:ascii="仿宋_GB2312" w:hAnsi="宋体" w:eastAsia="仿宋_GB2312"/>
                <w:color w:val="000000"/>
                <w:sz w:val="18"/>
                <w:szCs w:val="18"/>
                <w:highlight w:val="none"/>
              </w:rPr>
              <w:t>建设项目选址意见书</w:t>
            </w:r>
          </w:p>
        </w:tc>
        <w:tc>
          <w:tcPr>
            <w:tcW w:w="2116" w:type="dxa"/>
            <w:vAlign w:val="center"/>
          </w:tcPr>
          <w:p>
            <w:pPr>
              <w:widowControl/>
              <w:rPr>
                <w:rFonts w:ascii="仿宋_GB2312" w:hAnsi="宋体" w:eastAsia="仿宋_GB2312"/>
                <w:color w:val="000000"/>
                <w:sz w:val="18"/>
                <w:szCs w:val="18"/>
                <w:highlight w:val="none"/>
              </w:rPr>
            </w:pPr>
            <w:r>
              <w:rPr>
                <w:rFonts w:ascii="仿宋_GB2312" w:hAnsi="宋体" w:eastAsia="仿宋_GB2312"/>
                <w:color w:val="000000"/>
                <w:sz w:val="18"/>
                <w:szCs w:val="18"/>
                <w:highlight w:val="none"/>
              </w:rPr>
              <w:t>新办、变更、延续、补证、注销的办理情况</w:t>
            </w:r>
            <w:r>
              <w:rPr>
                <w:rFonts w:hint="eastAsia" w:ascii="仿宋_GB2312" w:hAnsi="宋体" w:eastAsia="仿宋_GB2312"/>
                <w:color w:val="000000"/>
                <w:sz w:val="18"/>
                <w:szCs w:val="18"/>
                <w:highlight w:val="none"/>
              </w:rPr>
              <w:t>（涉密项目除外）</w:t>
            </w:r>
          </w:p>
        </w:tc>
        <w:tc>
          <w:tcPr>
            <w:tcW w:w="2070" w:type="dxa"/>
            <w:vAlign w:val="center"/>
          </w:tcPr>
          <w:p>
            <w:pPr>
              <w:widowControl/>
              <w:spacing w:line="260" w:lineRule="exact"/>
              <w:jc w:val="left"/>
              <w:rPr>
                <w:rFonts w:ascii="仿宋_GB2312" w:hAnsi="宋体" w:eastAsia="仿宋_GB2312"/>
                <w:color w:val="000000"/>
                <w:sz w:val="18"/>
                <w:szCs w:val="18"/>
                <w:highlight w:val="none"/>
              </w:rPr>
            </w:pPr>
            <w:r>
              <w:rPr>
                <w:rFonts w:ascii="仿宋_GB2312" w:hAnsi="宋体" w:eastAsia="仿宋_GB2312"/>
                <w:color w:val="000000"/>
                <w:sz w:val="18"/>
                <w:szCs w:val="18"/>
                <w:highlight w:val="none"/>
              </w:rPr>
              <w:t>《城乡规划法》</w:t>
            </w:r>
            <w:r>
              <w:rPr>
                <w:rFonts w:hint="eastAsia" w:ascii="仿宋_GB2312" w:hAnsi="宋体" w:eastAsia="仿宋_GB2312"/>
                <w:color w:val="000000"/>
                <w:sz w:val="18"/>
                <w:szCs w:val="18"/>
                <w:highlight w:val="none"/>
              </w:rPr>
              <w:t>、</w:t>
            </w:r>
            <w:r>
              <w:rPr>
                <w:rFonts w:ascii="仿宋_GB2312" w:hAnsi="宋体" w:eastAsia="仿宋_GB2312"/>
                <w:color w:val="000000"/>
                <w:sz w:val="18"/>
                <w:szCs w:val="18"/>
                <w:highlight w:val="none"/>
              </w:rPr>
              <w:t>《政府信息公开条例》</w:t>
            </w:r>
          </w:p>
        </w:tc>
        <w:tc>
          <w:tcPr>
            <w:tcW w:w="1440" w:type="dxa"/>
            <w:vAlign w:val="center"/>
          </w:tcPr>
          <w:p>
            <w:pPr>
              <w:widowControl/>
              <w:rPr>
                <w:rFonts w:ascii="仿宋_GB2312" w:hAnsi="宋体" w:eastAsia="仿宋_GB2312"/>
                <w:color w:val="000000"/>
                <w:sz w:val="18"/>
                <w:szCs w:val="18"/>
                <w:highlight w:val="none"/>
              </w:rPr>
            </w:pPr>
            <w:r>
              <w:rPr>
                <w:rFonts w:ascii="仿宋_GB2312" w:hAnsi="宋体" w:eastAsia="仿宋_GB2312"/>
                <w:color w:val="000000"/>
                <w:sz w:val="18"/>
                <w:szCs w:val="18"/>
                <w:highlight w:val="none"/>
              </w:rPr>
              <w:t>信息形成或者变更之日起20个工作日内</w:t>
            </w:r>
          </w:p>
        </w:tc>
        <w:tc>
          <w:tcPr>
            <w:tcW w:w="1305" w:type="dxa"/>
            <w:vAlign w:val="center"/>
          </w:tcPr>
          <w:p>
            <w:pPr>
              <w:widowControl/>
              <w:jc w:val="center"/>
              <w:rPr>
                <w:rFonts w:ascii="仿宋_GB2312" w:hAnsi="宋体" w:eastAsia="仿宋_GB2312"/>
                <w:color w:val="000000"/>
                <w:sz w:val="18"/>
                <w:szCs w:val="18"/>
                <w:highlight w:val="none"/>
              </w:rPr>
            </w:pPr>
            <w:r>
              <w:rPr>
                <w:rFonts w:hint="eastAsia" w:ascii="仿宋_GB2312" w:hAnsi="Times New Roman" w:eastAsia="仿宋_GB2312"/>
                <w:sz w:val="18"/>
                <w:szCs w:val="18"/>
                <w:highlight w:val="none"/>
              </w:rPr>
              <w:t>柳城县自然资源和规划局</w:t>
            </w:r>
          </w:p>
        </w:tc>
        <w:tc>
          <w:tcPr>
            <w:tcW w:w="2595" w:type="dxa"/>
            <w:vAlign w:val="center"/>
          </w:tcPr>
          <w:p>
            <w:pPr>
              <w:widowControl/>
              <w:rPr>
                <w:rFonts w:ascii="仿宋_GB2312" w:hAnsi="宋体" w:eastAsia="仿宋_GB2312"/>
                <w:color w:val="000000"/>
                <w:sz w:val="18"/>
                <w:szCs w:val="18"/>
                <w:highlight w:val="none"/>
              </w:rPr>
            </w:pPr>
            <w:r>
              <w:rPr>
                <w:rFonts w:ascii="仿宋_GB2312" w:hAnsi="宋体" w:eastAsia="仿宋_GB2312"/>
                <w:color w:val="000000"/>
                <w:sz w:val="18"/>
                <w:szCs w:val="18"/>
                <w:highlight w:val="none"/>
              </w:rPr>
              <w:t>■政府网站</w:t>
            </w:r>
          </w:p>
          <w:p>
            <w:pPr>
              <w:widowControl/>
              <w:rPr>
                <w:rFonts w:ascii="仿宋_GB2312" w:hAnsi="宋体" w:eastAsia="仿宋_GB2312"/>
                <w:color w:val="000000"/>
                <w:sz w:val="18"/>
                <w:szCs w:val="18"/>
                <w:highlight w:val="none"/>
              </w:rPr>
            </w:pPr>
          </w:p>
        </w:tc>
        <w:tc>
          <w:tcPr>
            <w:tcW w:w="645" w:type="dxa"/>
            <w:vAlign w:val="center"/>
          </w:tcPr>
          <w:p>
            <w:pPr>
              <w:widowControl/>
              <w:jc w:val="center"/>
              <w:rPr>
                <w:rFonts w:ascii="仿宋_GB2312" w:hAnsi="宋体" w:eastAsia="仿宋_GB2312"/>
                <w:color w:val="000000"/>
                <w:sz w:val="18"/>
                <w:szCs w:val="18"/>
                <w:highlight w:val="none"/>
              </w:rPr>
            </w:pPr>
            <w:r>
              <w:rPr>
                <w:rFonts w:ascii="仿宋_GB2312" w:hAnsi="宋体" w:eastAsia="仿宋_GB2312"/>
                <w:color w:val="000000"/>
                <w:sz w:val="18"/>
                <w:szCs w:val="18"/>
                <w:highlight w:val="none"/>
              </w:rPr>
              <w:t>√</w:t>
            </w:r>
          </w:p>
        </w:tc>
        <w:tc>
          <w:tcPr>
            <w:tcW w:w="750" w:type="dxa"/>
            <w:vAlign w:val="center"/>
          </w:tcPr>
          <w:p>
            <w:pPr>
              <w:widowControl/>
              <w:jc w:val="center"/>
              <w:rPr>
                <w:rFonts w:ascii="仿宋_GB2312" w:hAnsi="宋体" w:eastAsia="仿宋_GB2312"/>
                <w:color w:val="000000"/>
                <w:sz w:val="18"/>
                <w:szCs w:val="18"/>
                <w:highlight w:val="none"/>
              </w:rPr>
            </w:pPr>
          </w:p>
        </w:tc>
        <w:tc>
          <w:tcPr>
            <w:tcW w:w="720" w:type="dxa"/>
            <w:vAlign w:val="center"/>
          </w:tcPr>
          <w:p>
            <w:pPr>
              <w:widowControl/>
              <w:jc w:val="center"/>
              <w:rPr>
                <w:rFonts w:ascii="仿宋_GB2312" w:hAnsi="宋体" w:eastAsia="仿宋_GB2312"/>
                <w:color w:val="000000"/>
                <w:sz w:val="18"/>
                <w:szCs w:val="18"/>
                <w:highlight w:val="none"/>
              </w:rPr>
            </w:pPr>
            <w:r>
              <w:rPr>
                <w:rFonts w:ascii="仿宋_GB2312" w:hAnsi="宋体" w:eastAsia="仿宋_GB2312"/>
                <w:color w:val="000000"/>
                <w:sz w:val="18"/>
                <w:szCs w:val="18"/>
                <w:highlight w:val="none"/>
              </w:rPr>
              <w:t>√</w:t>
            </w:r>
          </w:p>
        </w:tc>
        <w:tc>
          <w:tcPr>
            <w:tcW w:w="795" w:type="dxa"/>
            <w:vAlign w:val="center"/>
          </w:tcPr>
          <w:p>
            <w:pPr>
              <w:widowControl/>
              <w:jc w:val="center"/>
              <w:rPr>
                <w:rFonts w:ascii="仿宋_GB2312" w:hAnsi="宋体" w:eastAsia="仿宋_GB2312"/>
                <w:color w:val="000000"/>
                <w:sz w:val="18"/>
                <w:szCs w:val="18"/>
                <w:highlight w:val="none"/>
              </w:rPr>
            </w:pPr>
          </w:p>
        </w:tc>
        <w:tc>
          <w:tcPr>
            <w:tcW w:w="660" w:type="dxa"/>
            <w:vAlign w:val="center"/>
          </w:tcPr>
          <w:p>
            <w:pPr>
              <w:widowControl/>
              <w:jc w:val="center"/>
              <w:rPr>
                <w:rFonts w:ascii="仿宋_GB2312" w:hAnsi="宋体" w:eastAsia="仿宋_GB2312"/>
                <w:color w:val="000000"/>
                <w:sz w:val="18"/>
                <w:szCs w:val="18"/>
                <w:highlight w:val="none"/>
              </w:rPr>
            </w:pPr>
            <w:r>
              <w:rPr>
                <w:rFonts w:ascii="仿宋_GB2312" w:hAnsi="宋体" w:eastAsia="仿宋_GB2312"/>
                <w:color w:val="000000"/>
                <w:sz w:val="18"/>
                <w:szCs w:val="18"/>
                <w:highlight w:val="none"/>
              </w:rPr>
              <w:t>√</w:t>
            </w:r>
          </w:p>
        </w:tc>
        <w:tc>
          <w:tcPr>
            <w:tcW w:w="765" w:type="dxa"/>
            <w:vAlign w:val="center"/>
          </w:tcPr>
          <w:p>
            <w:pPr>
              <w:widowControl/>
              <w:jc w:val="center"/>
              <w:rPr>
                <w:rFonts w:ascii="仿宋_GB2312" w:hAnsi="宋体" w:eastAsia="仿宋_GB2312"/>
                <w:color w:val="000000"/>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667" w:type="dxa"/>
            <w:vAlign w:val="center"/>
          </w:tcPr>
          <w:p>
            <w:pPr>
              <w:widowControl/>
              <w:jc w:val="center"/>
              <w:rPr>
                <w:rFonts w:ascii="仿宋_GB2312" w:hAnsi="宋体" w:eastAsia="仿宋_GB2312"/>
                <w:color w:val="000000"/>
                <w:sz w:val="18"/>
                <w:szCs w:val="18"/>
                <w:highlight w:val="none"/>
              </w:rPr>
            </w:pPr>
            <w:r>
              <w:rPr>
                <w:rFonts w:hint="eastAsia" w:ascii="仿宋_GB2312" w:hAnsi="宋体" w:eastAsia="仿宋_GB2312"/>
                <w:color w:val="000000"/>
                <w:sz w:val="18"/>
                <w:szCs w:val="18"/>
                <w:highlight w:val="none"/>
              </w:rPr>
              <w:t>9</w:t>
            </w:r>
          </w:p>
        </w:tc>
        <w:tc>
          <w:tcPr>
            <w:tcW w:w="720" w:type="dxa"/>
            <w:vMerge w:val="continue"/>
            <w:vAlign w:val="center"/>
          </w:tcPr>
          <w:p>
            <w:pPr>
              <w:widowControl/>
              <w:jc w:val="center"/>
              <w:rPr>
                <w:rFonts w:ascii="仿宋_GB2312" w:hAnsi="宋体" w:eastAsia="仿宋_GB2312"/>
                <w:color w:val="000000"/>
                <w:sz w:val="18"/>
                <w:szCs w:val="18"/>
                <w:highlight w:val="none"/>
              </w:rPr>
            </w:pPr>
          </w:p>
        </w:tc>
        <w:tc>
          <w:tcPr>
            <w:tcW w:w="839" w:type="dxa"/>
            <w:vAlign w:val="center"/>
          </w:tcPr>
          <w:p>
            <w:pPr>
              <w:widowControl/>
              <w:rPr>
                <w:rFonts w:ascii="仿宋_GB2312" w:hAnsi="宋体" w:eastAsia="仿宋_GB2312"/>
                <w:color w:val="000000"/>
                <w:sz w:val="18"/>
                <w:szCs w:val="18"/>
                <w:highlight w:val="none"/>
              </w:rPr>
            </w:pPr>
            <w:r>
              <w:rPr>
                <w:rFonts w:hint="eastAsia" w:ascii="仿宋_GB2312" w:hAnsi="宋体" w:eastAsia="仿宋_GB2312"/>
                <w:color w:val="000000"/>
                <w:sz w:val="18"/>
                <w:szCs w:val="18"/>
                <w:highlight w:val="none"/>
              </w:rPr>
              <w:t>建设用地、临时建设用地规划许可</w:t>
            </w:r>
          </w:p>
        </w:tc>
        <w:tc>
          <w:tcPr>
            <w:tcW w:w="2116" w:type="dxa"/>
            <w:vAlign w:val="center"/>
          </w:tcPr>
          <w:p>
            <w:pPr>
              <w:widowControl/>
              <w:jc w:val="left"/>
              <w:rPr>
                <w:rFonts w:ascii="仿宋_GB2312" w:hAnsi="宋体" w:eastAsia="仿宋_GB2312"/>
                <w:color w:val="000000"/>
                <w:sz w:val="18"/>
                <w:szCs w:val="18"/>
                <w:highlight w:val="none"/>
              </w:rPr>
            </w:pPr>
            <w:r>
              <w:rPr>
                <w:rFonts w:ascii="仿宋_GB2312" w:hAnsi="宋体" w:eastAsia="仿宋_GB2312"/>
                <w:color w:val="000000"/>
                <w:sz w:val="18"/>
                <w:szCs w:val="18"/>
                <w:highlight w:val="none"/>
              </w:rPr>
              <w:t>新办、变更、延续、补证、注销的办理情况</w:t>
            </w:r>
            <w:r>
              <w:rPr>
                <w:rFonts w:hint="eastAsia" w:ascii="仿宋_GB2312" w:hAnsi="宋体" w:eastAsia="仿宋_GB2312"/>
                <w:color w:val="000000"/>
                <w:sz w:val="18"/>
                <w:szCs w:val="18"/>
                <w:highlight w:val="none"/>
              </w:rPr>
              <w:t>（涉密项目除外）</w:t>
            </w:r>
          </w:p>
        </w:tc>
        <w:tc>
          <w:tcPr>
            <w:tcW w:w="2070" w:type="dxa"/>
            <w:vAlign w:val="center"/>
          </w:tcPr>
          <w:p>
            <w:pPr>
              <w:widowControl/>
              <w:rPr>
                <w:rFonts w:ascii="仿宋_GB2312" w:hAnsi="宋体" w:eastAsia="仿宋_GB2312"/>
                <w:color w:val="000000"/>
                <w:sz w:val="18"/>
                <w:szCs w:val="18"/>
                <w:highlight w:val="none"/>
              </w:rPr>
            </w:pPr>
            <w:r>
              <w:rPr>
                <w:rFonts w:hint="eastAsia" w:ascii="仿宋_GB2312" w:hAnsi="宋体" w:eastAsia="仿宋_GB2312"/>
                <w:color w:val="000000"/>
                <w:sz w:val="18"/>
                <w:szCs w:val="18"/>
                <w:highlight w:val="none"/>
              </w:rPr>
              <w:t>《中华人民共和国城乡规划法》</w:t>
            </w:r>
            <w:r>
              <w:rPr>
                <w:rFonts w:hint="eastAsia" w:ascii="仿宋_GB2312" w:hAnsi="宋体" w:eastAsia="仿宋_GB2312"/>
                <w:color w:val="000000"/>
                <w:sz w:val="18"/>
                <w:szCs w:val="18"/>
                <w:highlight w:val="none"/>
                <w:lang w:eastAsia="zh-CN"/>
              </w:rPr>
              <w:t>、</w:t>
            </w:r>
            <w:r>
              <w:rPr>
                <w:rFonts w:hint="eastAsia" w:ascii="仿宋_GB2312" w:hAnsi="宋体" w:eastAsia="仿宋_GB2312"/>
                <w:color w:val="000000"/>
                <w:sz w:val="18"/>
                <w:szCs w:val="18"/>
                <w:highlight w:val="none"/>
              </w:rPr>
              <w:t>《广西壮族自治区实施〈中华人民共和国城乡规划法〉办法》、</w:t>
            </w:r>
            <w:r>
              <w:rPr>
                <w:rFonts w:ascii="仿宋_GB2312" w:hAnsi="宋体" w:eastAsia="仿宋_GB2312"/>
                <w:color w:val="000000"/>
                <w:sz w:val="18"/>
                <w:szCs w:val="18"/>
                <w:highlight w:val="none"/>
              </w:rPr>
              <w:t>《政府信息公开条例》</w:t>
            </w:r>
          </w:p>
        </w:tc>
        <w:tc>
          <w:tcPr>
            <w:tcW w:w="1440" w:type="dxa"/>
            <w:vAlign w:val="center"/>
          </w:tcPr>
          <w:p>
            <w:pPr>
              <w:widowControl/>
              <w:rPr>
                <w:rFonts w:hint="eastAsia" w:ascii="仿宋_GB2312" w:hAnsi="宋体" w:eastAsia="仿宋_GB2312"/>
                <w:color w:val="000000"/>
                <w:sz w:val="18"/>
                <w:szCs w:val="18"/>
                <w:highlight w:val="none"/>
                <w:lang w:eastAsia="zh-CN"/>
              </w:rPr>
            </w:pPr>
            <w:r>
              <w:rPr>
                <w:rFonts w:ascii="仿宋_GB2312" w:hAnsi="宋体" w:eastAsia="仿宋_GB2312"/>
                <w:color w:val="000000"/>
                <w:sz w:val="18"/>
                <w:szCs w:val="18"/>
                <w:highlight w:val="none"/>
              </w:rPr>
              <w:t>信息形成或者变更之日起20个工作日内</w:t>
            </w:r>
            <w:r>
              <w:rPr>
                <w:rFonts w:hint="eastAsia" w:ascii="仿宋_GB2312" w:hAnsi="宋体" w:eastAsia="仿宋_GB2312"/>
                <w:color w:val="000000"/>
                <w:sz w:val="18"/>
                <w:szCs w:val="18"/>
                <w:highlight w:val="none"/>
                <w:lang w:eastAsia="zh-CN"/>
              </w:rPr>
              <w:t>，其中</w:t>
            </w:r>
            <w:r>
              <w:rPr>
                <w:rFonts w:hint="eastAsia" w:ascii="仿宋_GB2312" w:hAnsi="Times New Roman" w:eastAsia="仿宋_GB2312"/>
                <w:color w:val="auto"/>
                <w:sz w:val="18"/>
                <w:szCs w:val="18"/>
                <w:highlight w:val="none"/>
              </w:rPr>
              <w:t>行政许可事项应自作出行政决定之日起7个工作日内公示</w:t>
            </w:r>
          </w:p>
        </w:tc>
        <w:tc>
          <w:tcPr>
            <w:tcW w:w="1305" w:type="dxa"/>
            <w:vAlign w:val="center"/>
          </w:tcPr>
          <w:p>
            <w:pPr>
              <w:widowControl/>
              <w:jc w:val="center"/>
              <w:rPr>
                <w:rFonts w:ascii="仿宋_GB2312" w:hAnsi="宋体" w:eastAsia="仿宋_GB2312"/>
                <w:color w:val="000000"/>
                <w:sz w:val="18"/>
                <w:szCs w:val="18"/>
                <w:highlight w:val="none"/>
              </w:rPr>
            </w:pPr>
            <w:r>
              <w:rPr>
                <w:rFonts w:hint="eastAsia" w:ascii="仿宋_GB2312" w:hAnsi="Times New Roman" w:eastAsia="仿宋_GB2312"/>
                <w:sz w:val="18"/>
                <w:szCs w:val="18"/>
                <w:highlight w:val="none"/>
              </w:rPr>
              <w:t>柳城县自然资源和规划局</w:t>
            </w:r>
          </w:p>
        </w:tc>
        <w:tc>
          <w:tcPr>
            <w:tcW w:w="2595" w:type="dxa"/>
            <w:vAlign w:val="center"/>
          </w:tcPr>
          <w:p>
            <w:pPr>
              <w:widowControl/>
              <w:spacing w:line="260" w:lineRule="exact"/>
              <w:rPr>
                <w:rFonts w:ascii="仿宋_GB2312" w:hAnsi="宋体" w:eastAsia="仿宋_GB2312"/>
                <w:color w:val="000000"/>
                <w:sz w:val="18"/>
                <w:szCs w:val="18"/>
                <w:highlight w:val="none"/>
              </w:rPr>
            </w:pPr>
            <w:r>
              <w:rPr>
                <w:rFonts w:ascii="仿宋_GB2312" w:hAnsi="宋体" w:eastAsia="仿宋_GB2312"/>
                <w:color w:val="000000"/>
                <w:sz w:val="18"/>
                <w:szCs w:val="18"/>
                <w:highlight w:val="none"/>
              </w:rPr>
              <w:t>■政府网站</w:t>
            </w:r>
          </w:p>
          <w:p>
            <w:pPr>
              <w:widowControl/>
              <w:spacing w:line="260" w:lineRule="exact"/>
              <w:rPr>
                <w:rFonts w:ascii="仿宋_GB2312" w:hAnsi="宋体" w:eastAsia="仿宋_GB2312"/>
                <w:color w:val="000000"/>
                <w:sz w:val="18"/>
                <w:szCs w:val="18"/>
                <w:highlight w:val="none"/>
              </w:rPr>
            </w:pPr>
          </w:p>
        </w:tc>
        <w:tc>
          <w:tcPr>
            <w:tcW w:w="645" w:type="dxa"/>
            <w:vAlign w:val="center"/>
          </w:tcPr>
          <w:p>
            <w:pPr>
              <w:widowControl/>
              <w:jc w:val="center"/>
              <w:rPr>
                <w:rFonts w:ascii="仿宋_GB2312" w:hAnsi="宋体" w:eastAsia="仿宋_GB2312"/>
                <w:color w:val="000000"/>
                <w:sz w:val="18"/>
                <w:szCs w:val="18"/>
                <w:highlight w:val="none"/>
              </w:rPr>
            </w:pPr>
            <w:r>
              <w:rPr>
                <w:rFonts w:ascii="仿宋_GB2312" w:hAnsi="宋体" w:eastAsia="仿宋_GB2312"/>
                <w:color w:val="000000"/>
                <w:sz w:val="18"/>
                <w:szCs w:val="18"/>
                <w:highlight w:val="none"/>
              </w:rPr>
              <w:t>√</w:t>
            </w:r>
          </w:p>
        </w:tc>
        <w:tc>
          <w:tcPr>
            <w:tcW w:w="750" w:type="dxa"/>
            <w:vAlign w:val="center"/>
          </w:tcPr>
          <w:p>
            <w:pPr>
              <w:widowControl/>
              <w:jc w:val="center"/>
              <w:rPr>
                <w:rFonts w:ascii="仿宋_GB2312" w:hAnsi="宋体" w:eastAsia="仿宋_GB2312"/>
                <w:color w:val="000000"/>
                <w:sz w:val="18"/>
                <w:szCs w:val="18"/>
                <w:highlight w:val="none"/>
              </w:rPr>
            </w:pPr>
          </w:p>
        </w:tc>
        <w:tc>
          <w:tcPr>
            <w:tcW w:w="720" w:type="dxa"/>
            <w:vAlign w:val="center"/>
          </w:tcPr>
          <w:p>
            <w:pPr>
              <w:widowControl/>
              <w:jc w:val="center"/>
              <w:rPr>
                <w:rFonts w:ascii="仿宋_GB2312" w:hAnsi="宋体" w:eastAsia="仿宋_GB2312"/>
                <w:color w:val="000000"/>
                <w:sz w:val="18"/>
                <w:szCs w:val="18"/>
                <w:highlight w:val="none"/>
              </w:rPr>
            </w:pPr>
            <w:r>
              <w:rPr>
                <w:rFonts w:ascii="仿宋_GB2312" w:hAnsi="宋体" w:eastAsia="仿宋_GB2312"/>
                <w:color w:val="000000"/>
                <w:sz w:val="18"/>
                <w:szCs w:val="18"/>
                <w:highlight w:val="none"/>
              </w:rPr>
              <w:t>√</w:t>
            </w:r>
          </w:p>
        </w:tc>
        <w:tc>
          <w:tcPr>
            <w:tcW w:w="795" w:type="dxa"/>
            <w:vAlign w:val="center"/>
          </w:tcPr>
          <w:p>
            <w:pPr>
              <w:widowControl/>
              <w:jc w:val="center"/>
              <w:rPr>
                <w:rFonts w:ascii="仿宋_GB2312" w:hAnsi="宋体" w:eastAsia="仿宋_GB2312"/>
                <w:color w:val="000000"/>
                <w:sz w:val="18"/>
                <w:szCs w:val="18"/>
                <w:highlight w:val="none"/>
              </w:rPr>
            </w:pPr>
          </w:p>
        </w:tc>
        <w:tc>
          <w:tcPr>
            <w:tcW w:w="660" w:type="dxa"/>
            <w:vAlign w:val="center"/>
          </w:tcPr>
          <w:p>
            <w:pPr>
              <w:widowControl/>
              <w:jc w:val="center"/>
              <w:rPr>
                <w:rFonts w:ascii="仿宋_GB2312" w:hAnsi="宋体" w:eastAsia="仿宋_GB2312"/>
                <w:color w:val="000000"/>
                <w:sz w:val="18"/>
                <w:szCs w:val="18"/>
                <w:highlight w:val="none"/>
              </w:rPr>
            </w:pPr>
            <w:r>
              <w:rPr>
                <w:rFonts w:ascii="仿宋_GB2312" w:hAnsi="宋体" w:eastAsia="仿宋_GB2312"/>
                <w:color w:val="000000"/>
                <w:sz w:val="18"/>
                <w:szCs w:val="18"/>
                <w:highlight w:val="none"/>
              </w:rPr>
              <w:t>√</w:t>
            </w:r>
          </w:p>
        </w:tc>
        <w:tc>
          <w:tcPr>
            <w:tcW w:w="765" w:type="dxa"/>
            <w:vAlign w:val="center"/>
          </w:tcPr>
          <w:p>
            <w:pPr>
              <w:widowControl/>
              <w:jc w:val="center"/>
              <w:rPr>
                <w:rFonts w:ascii="仿宋_GB2312" w:hAnsi="宋体" w:eastAsia="仿宋_GB2312"/>
                <w:color w:val="000000"/>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667" w:type="dxa"/>
            <w:vAlign w:val="center"/>
          </w:tcPr>
          <w:p>
            <w:pPr>
              <w:widowControl/>
              <w:jc w:val="center"/>
              <w:rPr>
                <w:rFonts w:ascii="仿宋_GB2312" w:hAnsi="宋体" w:eastAsia="仿宋_GB2312"/>
                <w:color w:val="000000"/>
                <w:sz w:val="18"/>
                <w:szCs w:val="18"/>
                <w:highlight w:val="none"/>
              </w:rPr>
            </w:pPr>
            <w:r>
              <w:rPr>
                <w:rFonts w:hint="eastAsia" w:ascii="仿宋_GB2312" w:hAnsi="宋体" w:eastAsia="仿宋_GB2312"/>
                <w:color w:val="000000"/>
                <w:sz w:val="18"/>
                <w:szCs w:val="18"/>
                <w:highlight w:val="none"/>
              </w:rPr>
              <w:t>10</w:t>
            </w:r>
          </w:p>
        </w:tc>
        <w:tc>
          <w:tcPr>
            <w:tcW w:w="720" w:type="dxa"/>
            <w:vMerge w:val="continue"/>
            <w:vAlign w:val="center"/>
          </w:tcPr>
          <w:p>
            <w:pPr>
              <w:widowControl/>
              <w:jc w:val="center"/>
              <w:rPr>
                <w:rFonts w:ascii="仿宋_GB2312" w:hAnsi="宋体" w:eastAsia="仿宋_GB2312"/>
                <w:color w:val="000000"/>
                <w:sz w:val="18"/>
                <w:szCs w:val="18"/>
                <w:highlight w:val="none"/>
              </w:rPr>
            </w:pPr>
          </w:p>
        </w:tc>
        <w:tc>
          <w:tcPr>
            <w:tcW w:w="839" w:type="dxa"/>
            <w:vAlign w:val="center"/>
          </w:tcPr>
          <w:p>
            <w:pPr>
              <w:widowControl/>
              <w:rPr>
                <w:rFonts w:ascii="仿宋_GB2312" w:hAnsi="宋体" w:eastAsia="仿宋_GB2312"/>
                <w:color w:val="000000"/>
                <w:sz w:val="18"/>
                <w:szCs w:val="18"/>
                <w:highlight w:val="none"/>
              </w:rPr>
            </w:pPr>
            <w:r>
              <w:rPr>
                <w:rFonts w:hint="eastAsia" w:ascii="仿宋_GB2312" w:hAnsi="宋体" w:eastAsia="仿宋_GB2312"/>
                <w:color w:val="000000"/>
                <w:sz w:val="18"/>
                <w:szCs w:val="18"/>
                <w:highlight w:val="none"/>
              </w:rPr>
              <w:t>建设工程、临时建设工程规划许可</w:t>
            </w:r>
          </w:p>
        </w:tc>
        <w:tc>
          <w:tcPr>
            <w:tcW w:w="2116" w:type="dxa"/>
            <w:vAlign w:val="center"/>
          </w:tcPr>
          <w:p>
            <w:pPr>
              <w:widowControl/>
              <w:jc w:val="left"/>
              <w:rPr>
                <w:rFonts w:ascii="仿宋_GB2312" w:hAnsi="宋体" w:eastAsia="仿宋_GB2312"/>
                <w:color w:val="000000"/>
                <w:sz w:val="18"/>
                <w:szCs w:val="18"/>
                <w:highlight w:val="none"/>
              </w:rPr>
            </w:pPr>
            <w:r>
              <w:rPr>
                <w:rFonts w:ascii="仿宋_GB2312" w:hAnsi="宋体" w:eastAsia="仿宋_GB2312"/>
                <w:color w:val="000000"/>
                <w:sz w:val="18"/>
                <w:szCs w:val="18"/>
                <w:highlight w:val="none"/>
              </w:rPr>
              <w:t>新办、变更、延续、补证、注销的办理情况</w:t>
            </w:r>
            <w:r>
              <w:rPr>
                <w:rFonts w:hint="eastAsia" w:ascii="仿宋_GB2312" w:hAnsi="宋体" w:eastAsia="仿宋_GB2312"/>
                <w:color w:val="000000"/>
                <w:sz w:val="18"/>
                <w:szCs w:val="18"/>
                <w:highlight w:val="none"/>
              </w:rPr>
              <w:t>（涉密项目除外）</w:t>
            </w:r>
          </w:p>
        </w:tc>
        <w:tc>
          <w:tcPr>
            <w:tcW w:w="2070" w:type="dxa"/>
            <w:vAlign w:val="center"/>
          </w:tcPr>
          <w:p>
            <w:pPr>
              <w:widowControl/>
              <w:spacing w:line="240" w:lineRule="exact"/>
              <w:rPr>
                <w:rFonts w:ascii="仿宋_GB2312" w:hAnsi="宋体" w:eastAsia="仿宋_GB2312"/>
                <w:color w:val="000000"/>
                <w:sz w:val="18"/>
                <w:szCs w:val="18"/>
                <w:highlight w:val="none"/>
              </w:rPr>
            </w:pPr>
            <w:r>
              <w:rPr>
                <w:rFonts w:hint="eastAsia" w:ascii="仿宋_GB2312" w:hAnsi="宋体" w:eastAsia="仿宋_GB2312"/>
                <w:color w:val="000000"/>
                <w:sz w:val="18"/>
                <w:szCs w:val="18"/>
                <w:highlight w:val="none"/>
              </w:rPr>
              <w:t>《中华人民共和国城乡规划法》</w:t>
            </w:r>
            <w:r>
              <w:rPr>
                <w:rFonts w:hint="eastAsia" w:ascii="仿宋_GB2312" w:hAnsi="宋体" w:eastAsia="仿宋_GB2312"/>
                <w:color w:val="000000"/>
                <w:sz w:val="18"/>
                <w:szCs w:val="18"/>
                <w:highlight w:val="none"/>
                <w:lang w:eastAsia="zh-CN"/>
              </w:rPr>
              <w:t>、</w:t>
            </w:r>
            <w:r>
              <w:rPr>
                <w:rFonts w:hint="eastAsia" w:ascii="仿宋_GB2312" w:hAnsi="宋体" w:eastAsia="仿宋_GB2312"/>
                <w:color w:val="000000"/>
                <w:sz w:val="18"/>
                <w:szCs w:val="18"/>
                <w:highlight w:val="none"/>
              </w:rPr>
              <w:t>《广西壮族自治区实施〈中华人民共和国城乡规划法〉办法》、</w:t>
            </w:r>
            <w:r>
              <w:rPr>
                <w:rFonts w:ascii="仿宋_GB2312" w:hAnsi="宋体" w:eastAsia="仿宋_GB2312"/>
                <w:color w:val="000000"/>
                <w:sz w:val="18"/>
                <w:szCs w:val="18"/>
                <w:highlight w:val="none"/>
              </w:rPr>
              <w:t>《政府信息公开条例》</w:t>
            </w:r>
          </w:p>
        </w:tc>
        <w:tc>
          <w:tcPr>
            <w:tcW w:w="1440" w:type="dxa"/>
            <w:vAlign w:val="center"/>
          </w:tcPr>
          <w:p>
            <w:pPr>
              <w:widowControl/>
              <w:rPr>
                <w:rFonts w:hint="eastAsia" w:ascii="仿宋_GB2312" w:hAnsi="宋体" w:eastAsia="仿宋_GB2312"/>
                <w:color w:val="000000"/>
                <w:sz w:val="18"/>
                <w:szCs w:val="18"/>
                <w:highlight w:val="none"/>
                <w:lang w:eastAsia="zh-CN"/>
              </w:rPr>
            </w:pPr>
            <w:r>
              <w:rPr>
                <w:rFonts w:ascii="仿宋_GB2312" w:hAnsi="宋体" w:eastAsia="仿宋_GB2312"/>
                <w:color w:val="000000"/>
                <w:sz w:val="18"/>
                <w:szCs w:val="18"/>
                <w:highlight w:val="none"/>
              </w:rPr>
              <w:t>信息形成或者变更之日起20个工作日内</w:t>
            </w:r>
            <w:r>
              <w:rPr>
                <w:rFonts w:hint="eastAsia" w:ascii="仿宋_GB2312" w:hAnsi="宋体" w:eastAsia="仿宋_GB2312"/>
                <w:color w:val="000000"/>
                <w:sz w:val="18"/>
                <w:szCs w:val="18"/>
                <w:highlight w:val="none"/>
                <w:lang w:eastAsia="zh-CN"/>
              </w:rPr>
              <w:t>，</w:t>
            </w:r>
            <w:r>
              <w:rPr>
                <w:rFonts w:hint="eastAsia" w:ascii="仿宋_GB2312" w:hAnsi="Times New Roman" w:eastAsia="仿宋_GB2312"/>
                <w:color w:val="auto"/>
                <w:sz w:val="18"/>
                <w:szCs w:val="18"/>
                <w:highlight w:val="none"/>
              </w:rPr>
              <w:t>其中行政许可事项应自作出行政决定之日起7个工作日内公示</w:t>
            </w:r>
          </w:p>
        </w:tc>
        <w:tc>
          <w:tcPr>
            <w:tcW w:w="1305" w:type="dxa"/>
            <w:vAlign w:val="center"/>
          </w:tcPr>
          <w:p>
            <w:pPr>
              <w:widowControl/>
              <w:jc w:val="center"/>
              <w:rPr>
                <w:rFonts w:ascii="仿宋_GB2312" w:hAnsi="宋体" w:eastAsia="仿宋_GB2312"/>
                <w:color w:val="000000"/>
                <w:sz w:val="18"/>
                <w:szCs w:val="18"/>
                <w:highlight w:val="none"/>
              </w:rPr>
            </w:pPr>
            <w:r>
              <w:rPr>
                <w:rFonts w:hint="eastAsia" w:ascii="仿宋_GB2312" w:hAnsi="Times New Roman" w:eastAsia="仿宋_GB2312"/>
                <w:sz w:val="18"/>
                <w:szCs w:val="18"/>
                <w:highlight w:val="none"/>
              </w:rPr>
              <w:t>柳城县自然资源和规划局</w:t>
            </w:r>
          </w:p>
        </w:tc>
        <w:tc>
          <w:tcPr>
            <w:tcW w:w="2595" w:type="dxa"/>
            <w:vAlign w:val="center"/>
          </w:tcPr>
          <w:p>
            <w:pPr>
              <w:widowControl/>
              <w:spacing w:line="260" w:lineRule="exact"/>
              <w:rPr>
                <w:rFonts w:ascii="仿宋_GB2312" w:hAnsi="宋体" w:eastAsia="仿宋_GB2312"/>
                <w:color w:val="000000"/>
                <w:sz w:val="18"/>
                <w:szCs w:val="18"/>
                <w:highlight w:val="none"/>
              </w:rPr>
            </w:pPr>
            <w:r>
              <w:rPr>
                <w:rFonts w:ascii="仿宋_GB2312" w:hAnsi="宋体" w:eastAsia="仿宋_GB2312"/>
                <w:color w:val="000000"/>
                <w:sz w:val="18"/>
                <w:szCs w:val="18"/>
                <w:highlight w:val="none"/>
              </w:rPr>
              <w:t xml:space="preserve">■政府网站 </w:t>
            </w:r>
          </w:p>
          <w:p>
            <w:pPr>
              <w:widowControl/>
              <w:spacing w:line="260" w:lineRule="exact"/>
              <w:rPr>
                <w:rFonts w:ascii="仿宋_GB2312" w:hAnsi="宋体" w:eastAsia="仿宋_GB2312"/>
                <w:color w:val="000000"/>
                <w:sz w:val="18"/>
                <w:szCs w:val="18"/>
                <w:highlight w:val="none"/>
              </w:rPr>
            </w:pPr>
          </w:p>
        </w:tc>
        <w:tc>
          <w:tcPr>
            <w:tcW w:w="645" w:type="dxa"/>
            <w:vAlign w:val="center"/>
          </w:tcPr>
          <w:p>
            <w:pPr>
              <w:widowControl/>
              <w:jc w:val="center"/>
              <w:rPr>
                <w:rFonts w:ascii="仿宋_GB2312" w:hAnsi="宋体" w:eastAsia="仿宋_GB2312"/>
                <w:color w:val="000000"/>
                <w:sz w:val="18"/>
                <w:szCs w:val="18"/>
                <w:highlight w:val="none"/>
              </w:rPr>
            </w:pPr>
            <w:r>
              <w:rPr>
                <w:rFonts w:ascii="仿宋_GB2312" w:hAnsi="宋体" w:eastAsia="仿宋_GB2312"/>
                <w:color w:val="000000"/>
                <w:sz w:val="18"/>
                <w:szCs w:val="18"/>
                <w:highlight w:val="none"/>
              </w:rPr>
              <w:t>√</w:t>
            </w:r>
          </w:p>
        </w:tc>
        <w:tc>
          <w:tcPr>
            <w:tcW w:w="750" w:type="dxa"/>
            <w:vAlign w:val="center"/>
          </w:tcPr>
          <w:p>
            <w:pPr>
              <w:widowControl/>
              <w:jc w:val="center"/>
              <w:rPr>
                <w:rFonts w:ascii="仿宋_GB2312" w:hAnsi="宋体" w:eastAsia="仿宋_GB2312"/>
                <w:color w:val="000000"/>
                <w:sz w:val="18"/>
                <w:szCs w:val="18"/>
                <w:highlight w:val="none"/>
              </w:rPr>
            </w:pPr>
          </w:p>
        </w:tc>
        <w:tc>
          <w:tcPr>
            <w:tcW w:w="720" w:type="dxa"/>
            <w:vAlign w:val="center"/>
          </w:tcPr>
          <w:p>
            <w:pPr>
              <w:widowControl/>
              <w:jc w:val="center"/>
              <w:rPr>
                <w:rFonts w:ascii="仿宋_GB2312" w:hAnsi="宋体" w:eastAsia="仿宋_GB2312"/>
                <w:color w:val="000000"/>
                <w:sz w:val="18"/>
                <w:szCs w:val="18"/>
                <w:highlight w:val="none"/>
              </w:rPr>
            </w:pPr>
            <w:r>
              <w:rPr>
                <w:rFonts w:ascii="仿宋_GB2312" w:hAnsi="宋体" w:eastAsia="仿宋_GB2312"/>
                <w:color w:val="000000"/>
                <w:sz w:val="18"/>
                <w:szCs w:val="18"/>
                <w:highlight w:val="none"/>
              </w:rPr>
              <w:t>√</w:t>
            </w:r>
          </w:p>
        </w:tc>
        <w:tc>
          <w:tcPr>
            <w:tcW w:w="795" w:type="dxa"/>
            <w:vAlign w:val="center"/>
          </w:tcPr>
          <w:p>
            <w:pPr>
              <w:widowControl/>
              <w:jc w:val="center"/>
              <w:rPr>
                <w:rFonts w:ascii="仿宋_GB2312" w:hAnsi="宋体" w:eastAsia="仿宋_GB2312"/>
                <w:color w:val="000000"/>
                <w:sz w:val="18"/>
                <w:szCs w:val="18"/>
                <w:highlight w:val="none"/>
              </w:rPr>
            </w:pPr>
          </w:p>
        </w:tc>
        <w:tc>
          <w:tcPr>
            <w:tcW w:w="660" w:type="dxa"/>
            <w:vAlign w:val="center"/>
          </w:tcPr>
          <w:p>
            <w:pPr>
              <w:widowControl/>
              <w:jc w:val="center"/>
              <w:rPr>
                <w:rFonts w:ascii="仿宋_GB2312" w:hAnsi="宋体" w:eastAsia="仿宋_GB2312"/>
                <w:color w:val="000000"/>
                <w:sz w:val="18"/>
                <w:szCs w:val="18"/>
                <w:highlight w:val="none"/>
              </w:rPr>
            </w:pPr>
            <w:r>
              <w:rPr>
                <w:rFonts w:ascii="仿宋_GB2312" w:hAnsi="宋体" w:eastAsia="仿宋_GB2312"/>
                <w:color w:val="000000"/>
                <w:sz w:val="18"/>
                <w:szCs w:val="18"/>
                <w:highlight w:val="none"/>
              </w:rPr>
              <w:t>√</w:t>
            </w:r>
          </w:p>
        </w:tc>
        <w:tc>
          <w:tcPr>
            <w:tcW w:w="765" w:type="dxa"/>
            <w:vAlign w:val="center"/>
          </w:tcPr>
          <w:p>
            <w:pPr>
              <w:widowControl/>
              <w:jc w:val="center"/>
              <w:rPr>
                <w:rFonts w:ascii="仿宋_GB2312" w:hAnsi="宋体" w:eastAsia="仿宋_GB2312"/>
                <w:color w:val="000000"/>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667" w:type="dxa"/>
            <w:vAlign w:val="center"/>
          </w:tcPr>
          <w:p>
            <w:pPr>
              <w:widowControl/>
              <w:jc w:val="center"/>
              <w:rPr>
                <w:rFonts w:ascii="仿宋_GB2312" w:hAnsi="宋体" w:eastAsia="仿宋_GB2312"/>
                <w:color w:val="000000"/>
                <w:sz w:val="18"/>
                <w:szCs w:val="18"/>
                <w:highlight w:val="none"/>
              </w:rPr>
            </w:pPr>
            <w:r>
              <w:rPr>
                <w:rFonts w:hint="eastAsia" w:ascii="仿宋_GB2312" w:hAnsi="宋体" w:eastAsia="仿宋_GB2312"/>
                <w:color w:val="000000"/>
                <w:sz w:val="18"/>
                <w:szCs w:val="18"/>
                <w:highlight w:val="none"/>
              </w:rPr>
              <w:t>11</w:t>
            </w:r>
          </w:p>
        </w:tc>
        <w:tc>
          <w:tcPr>
            <w:tcW w:w="720" w:type="dxa"/>
            <w:vAlign w:val="center"/>
          </w:tcPr>
          <w:p>
            <w:pPr>
              <w:widowControl/>
              <w:jc w:val="center"/>
              <w:rPr>
                <w:rFonts w:ascii="仿宋_GB2312" w:hAnsi="宋体" w:eastAsia="仿宋_GB2312"/>
                <w:color w:val="000000"/>
                <w:sz w:val="18"/>
                <w:szCs w:val="18"/>
                <w:highlight w:val="none"/>
              </w:rPr>
            </w:pPr>
            <w:r>
              <w:rPr>
                <w:rFonts w:ascii="仿宋_GB2312" w:hAnsi="宋体" w:eastAsia="仿宋_GB2312"/>
                <w:color w:val="000000"/>
                <w:sz w:val="18"/>
                <w:szCs w:val="18"/>
                <w:highlight w:val="none"/>
              </w:rPr>
              <w:t>规划许可</w:t>
            </w:r>
          </w:p>
        </w:tc>
        <w:tc>
          <w:tcPr>
            <w:tcW w:w="839" w:type="dxa"/>
            <w:vAlign w:val="center"/>
          </w:tcPr>
          <w:p>
            <w:pPr>
              <w:widowControl/>
              <w:rPr>
                <w:rFonts w:ascii="仿宋_GB2312" w:hAnsi="宋体" w:eastAsia="仿宋_GB2312"/>
                <w:color w:val="000000"/>
                <w:sz w:val="18"/>
                <w:szCs w:val="18"/>
                <w:highlight w:val="none"/>
              </w:rPr>
            </w:pPr>
            <w:r>
              <w:rPr>
                <w:rFonts w:ascii="仿宋_GB2312" w:hAnsi="宋体" w:eastAsia="仿宋_GB2312"/>
                <w:color w:val="000000"/>
                <w:sz w:val="18"/>
                <w:szCs w:val="18"/>
                <w:highlight w:val="none"/>
              </w:rPr>
              <w:t>乡村建设规划许可</w:t>
            </w:r>
          </w:p>
        </w:tc>
        <w:tc>
          <w:tcPr>
            <w:tcW w:w="2116" w:type="dxa"/>
            <w:vAlign w:val="center"/>
          </w:tcPr>
          <w:p>
            <w:pPr>
              <w:widowControl/>
              <w:spacing w:line="260" w:lineRule="exact"/>
              <w:jc w:val="left"/>
              <w:rPr>
                <w:rFonts w:ascii="仿宋_GB2312" w:hAnsi="宋体" w:eastAsia="仿宋_GB2312"/>
                <w:color w:val="000000"/>
                <w:sz w:val="18"/>
                <w:szCs w:val="18"/>
                <w:highlight w:val="none"/>
              </w:rPr>
            </w:pPr>
            <w:r>
              <w:rPr>
                <w:rFonts w:ascii="仿宋_GB2312" w:hAnsi="宋体" w:eastAsia="仿宋_GB2312"/>
                <w:color w:val="000000"/>
                <w:sz w:val="18"/>
                <w:szCs w:val="18"/>
                <w:highlight w:val="none"/>
              </w:rPr>
              <w:t>新办、变更、延续、补证、注销的办理情况</w:t>
            </w:r>
          </w:p>
        </w:tc>
        <w:tc>
          <w:tcPr>
            <w:tcW w:w="2070" w:type="dxa"/>
            <w:vAlign w:val="center"/>
          </w:tcPr>
          <w:p>
            <w:pPr>
              <w:widowControl/>
              <w:spacing w:line="260" w:lineRule="exact"/>
              <w:jc w:val="left"/>
              <w:rPr>
                <w:rFonts w:hint="eastAsia" w:ascii="仿宋_GB2312" w:hAnsi="宋体" w:eastAsia="仿宋_GB2312"/>
                <w:color w:val="000000"/>
                <w:sz w:val="18"/>
                <w:szCs w:val="18"/>
                <w:highlight w:val="none"/>
                <w:lang w:eastAsia="zh-CN"/>
              </w:rPr>
            </w:pPr>
            <w:r>
              <w:rPr>
                <w:rFonts w:ascii="仿宋_GB2312" w:hAnsi="宋体" w:eastAsia="仿宋_GB2312"/>
                <w:color w:val="000000"/>
                <w:sz w:val="18"/>
                <w:szCs w:val="18"/>
                <w:highlight w:val="none"/>
              </w:rPr>
              <w:t>《政府信息公开条例》</w:t>
            </w:r>
            <w:r>
              <w:rPr>
                <w:rFonts w:hint="eastAsia" w:ascii="仿宋_GB2312" w:hAnsi="宋体" w:eastAsia="仿宋_GB2312"/>
                <w:color w:val="000000"/>
                <w:sz w:val="18"/>
                <w:szCs w:val="18"/>
                <w:highlight w:val="none"/>
                <w:lang w:eastAsia="zh-CN"/>
              </w:rPr>
              <w:t>、《中华人民共和国城乡规划法》、《广西壮族自治区实施〈中华人民共和国城乡规划法〉办法》</w:t>
            </w:r>
          </w:p>
          <w:p>
            <w:pPr>
              <w:widowControl/>
              <w:spacing w:line="260" w:lineRule="exact"/>
              <w:jc w:val="left"/>
              <w:rPr>
                <w:rFonts w:hint="eastAsia" w:ascii="仿宋_GB2312" w:hAnsi="宋体" w:eastAsia="仿宋_GB2312"/>
                <w:color w:val="000000"/>
                <w:sz w:val="18"/>
                <w:szCs w:val="18"/>
                <w:highlight w:val="none"/>
                <w:lang w:eastAsia="zh-CN"/>
              </w:rPr>
            </w:pPr>
            <w:r>
              <w:rPr>
                <w:rFonts w:hint="eastAsia" w:ascii="仿宋_GB2312" w:hAnsi="宋体" w:eastAsia="仿宋_GB2312"/>
                <w:color w:val="000000"/>
                <w:sz w:val="18"/>
                <w:szCs w:val="18"/>
                <w:highlight w:val="none"/>
                <w:lang w:eastAsia="zh-CN"/>
              </w:rPr>
              <w:t>《广西壮族自治区乡村规划建设管理条例》</w:t>
            </w:r>
          </w:p>
        </w:tc>
        <w:tc>
          <w:tcPr>
            <w:tcW w:w="1440" w:type="dxa"/>
            <w:vAlign w:val="center"/>
          </w:tcPr>
          <w:p>
            <w:pPr>
              <w:widowControl/>
              <w:rPr>
                <w:rFonts w:hint="eastAsia" w:ascii="仿宋_GB2312" w:hAnsi="宋体" w:eastAsia="仿宋_GB2312"/>
                <w:color w:val="000000"/>
                <w:sz w:val="18"/>
                <w:szCs w:val="18"/>
                <w:highlight w:val="none"/>
                <w:lang w:eastAsia="zh-CN"/>
              </w:rPr>
            </w:pPr>
            <w:r>
              <w:rPr>
                <w:rFonts w:ascii="仿宋_GB2312" w:hAnsi="宋体" w:eastAsia="仿宋_GB2312"/>
                <w:color w:val="000000"/>
                <w:sz w:val="18"/>
                <w:szCs w:val="18"/>
                <w:highlight w:val="none"/>
              </w:rPr>
              <w:t>信息形成或者变更之日起20个工作日内</w:t>
            </w:r>
            <w:r>
              <w:rPr>
                <w:rFonts w:hint="eastAsia" w:ascii="仿宋_GB2312" w:hAnsi="宋体" w:eastAsia="仿宋_GB2312"/>
                <w:color w:val="000000"/>
                <w:sz w:val="18"/>
                <w:szCs w:val="18"/>
                <w:highlight w:val="none"/>
                <w:lang w:eastAsia="zh-CN"/>
              </w:rPr>
              <w:t>，</w:t>
            </w:r>
            <w:r>
              <w:rPr>
                <w:rFonts w:hint="eastAsia" w:ascii="仿宋_GB2312" w:hAnsi="Times New Roman" w:eastAsia="仿宋_GB2312"/>
                <w:color w:val="auto"/>
                <w:sz w:val="18"/>
                <w:szCs w:val="18"/>
                <w:highlight w:val="none"/>
              </w:rPr>
              <w:t>其中行政许可事项应自作出行政决定之日起7个工作日内公示</w:t>
            </w:r>
          </w:p>
        </w:tc>
        <w:tc>
          <w:tcPr>
            <w:tcW w:w="1305" w:type="dxa"/>
            <w:vAlign w:val="center"/>
          </w:tcPr>
          <w:p>
            <w:pPr>
              <w:widowControl/>
              <w:jc w:val="center"/>
              <w:rPr>
                <w:rFonts w:ascii="仿宋_GB2312" w:hAnsi="宋体" w:eastAsia="仿宋_GB2312"/>
                <w:color w:val="000000"/>
                <w:sz w:val="18"/>
                <w:szCs w:val="18"/>
                <w:highlight w:val="none"/>
              </w:rPr>
            </w:pPr>
            <w:r>
              <w:rPr>
                <w:rFonts w:hint="eastAsia" w:ascii="仿宋_GB2312" w:hAnsi="Times New Roman" w:eastAsia="仿宋_GB2312"/>
                <w:sz w:val="18"/>
                <w:szCs w:val="18"/>
                <w:highlight w:val="none"/>
              </w:rPr>
              <w:t>柳城县自然资源和规划局、各乡镇人民政府</w:t>
            </w:r>
          </w:p>
        </w:tc>
        <w:tc>
          <w:tcPr>
            <w:tcW w:w="2595" w:type="dxa"/>
            <w:vAlign w:val="center"/>
          </w:tcPr>
          <w:p>
            <w:pPr>
              <w:widowControl/>
              <w:spacing w:line="260" w:lineRule="exact"/>
              <w:rPr>
                <w:rFonts w:ascii="仿宋_GB2312" w:hAnsi="宋体" w:eastAsia="仿宋_GB2312"/>
                <w:color w:val="000000"/>
                <w:sz w:val="18"/>
                <w:szCs w:val="18"/>
                <w:highlight w:val="none"/>
              </w:rPr>
            </w:pPr>
            <w:r>
              <w:rPr>
                <w:rFonts w:ascii="仿宋_GB2312" w:hAnsi="宋体" w:eastAsia="仿宋_GB2312"/>
                <w:color w:val="000000"/>
                <w:sz w:val="18"/>
                <w:szCs w:val="18"/>
                <w:highlight w:val="none"/>
              </w:rPr>
              <w:t xml:space="preserve">■政府网站 </w:t>
            </w:r>
          </w:p>
          <w:p>
            <w:pPr>
              <w:widowControl/>
              <w:rPr>
                <w:rFonts w:ascii="仿宋_GB2312" w:hAnsi="宋体" w:eastAsia="仿宋_GB2312"/>
                <w:color w:val="000000"/>
                <w:sz w:val="18"/>
                <w:szCs w:val="18"/>
                <w:highlight w:val="none"/>
              </w:rPr>
            </w:pPr>
          </w:p>
        </w:tc>
        <w:tc>
          <w:tcPr>
            <w:tcW w:w="645" w:type="dxa"/>
            <w:vAlign w:val="center"/>
          </w:tcPr>
          <w:p>
            <w:pPr>
              <w:widowControl/>
              <w:jc w:val="center"/>
              <w:rPr>
                <w:rFonts w:ascii="仿宋_GB2312" w:hAnsi="宋体" w:eastAsia="仿宋_GB2312"/>
                <w:color w:val="000000"/>
                <w:sz w:val="18"/>
                <w:szCs w:val="18"/>
                <w:highlight w:val="none"/>
              </w:rPr>
            </w:pPr>
            <w:r>
              <w:rPr>
                <w:rFonts w:ascii="仿宋_GB2312" w:hAnsi="宋体" w:eastAsia="仿宋_GB2312"/>
                <w:color w:val="000000"/>
                <w:sz w:val="18"/>
                <w:szCs w:val="18"/>
                <w:highlight w:val="none"/>
              </w:rPr>
              <w:t>√</w:t>
            </w:r>
          </w:p>
        </w:tc>
        <w:tc>
          <w:tcPr>
            <w:tcW w:w="750" w:type="dxa"/>
            <w:vAlign w:val="center"/>
          </w:tcPr>
          <w:p>
            <w:pPr>
              <w:widowControl/>
              <w:jc w:val="center"/>
              <w:rPr>
                <w:rFonts w:ascii="仿宋_GB2312" w:hAnsi="宋体" w:eastAsia="仿宋_GB2312"/>
                <w:color w:val="000000"/>
                <w:sz w:val="18"/>
                <w:szCs w:val="18"/>
                <w:highlight w:val="none"/>
              </w:rPr>
            </w:pPr>
          </w:p>
        </w:tc>
        <w:tc>
          <w:tcPr>
            <w:tcW w:w="720" w:type="dxa"/>
            <w:vAlign w:val="center"/>
          </w:tcPr>
          <w:p>
            <w:pPr>
              <w:widowControl/>
              <w:jc w:val="center"/>
              <w:rPr>
                <w:rFonts w:ascii="仿宋_GB2312" w:hAnsi="宋体" w:eastAsia="仿宋_GB2312"/>
                <w:color w:val="000000"/>
                <w:sz w:val="18"/>
                <w:szCs w:val="18"/>
                <w:highlight w:val="none"/>
              </w:rPr>
            </w:pPr>
            <w:r>
              <w:rPr>
                <w:rFonts w:ascii="仿宋_GB2312" w:hAnsi="宋体" w:eastAsia="仿宋_GB2312"/>
                <w:color w:val="000000"/>
                <w:sz w:val="18"/>
                <w:szCs w:val="18"/>
                <w:highlight w:val="none"/>
              </w:rPr>
              <w:t>√</w:t>
            </w:r>
          </w:p>
        </w:tc>
        <w:tc>
          <w:tcPr>
            <w:tcW w:w="795" w:type="dxa"/>
            <w:vAlign w:val="center"/>
          </w:tcPr>
          <w:p>
            <w:pPr>
              <w:widowControl/>
              <w:jc w:val="center"/>
              <w:rPr>
                <w:rFonts w:ascii="仿宋_GB2312" w:hAnsi="宋体" w:eastAsia="仿宋_GB2312"/>
                <w:color w:val="000000"/>
                <w:sz w:val="18"/>
                <w:szCs w:val="18"/>
                <w:highlight w:val="none"/>
              </w:rPr>
            </w:pPr>
          </w:p>
        </w:tc>
        <w:tc>
          <w:tcPr>
            <w:tcW w:w="660" w:type="dxa"/>
            <w:vAlign w:val="center"/>
          </w:tcPr>
          <w:p>
            <w:pPr>
              <w:widowControl/>
              <w:jc w:val="center"/>
              <w:rPr>
                <w:rFonts w:ascii="仿宋_GB2312" w:hAnsi="宋体" w:eastAsia="仿宋_GB2312"/>
                <w:color w:val="000000"/>
                <w:sz w:val="18"/>
                <w:szCs w:val="18"/>
                <w:highlight w:val="none"/>
              </w:rPr>
            </w:pPr>
            <w:r>
              <w:rPr>
                <w:rFonts w:ascii="仿宋_GB2312" w:hAnsi="宋体" w:eastAsia="仿宋_GB2312"/>
                <w:color w:val="000000"/>
                <w:sz w:val="18"/>
                <w:szCs w:val="18"/>
                <w:highlight w:val="none"/>
              </w:rPr>
              <w:t>√</w:t>
            </w:r>
          </w:p>
        </w:tc>
        <w:tc>
          <w:tcPr>
            <w:tcW w:w="765" w:type="dxa"/>
            <w:vAlign w:val="center"/>
          </w:tcPr>
          <w:p>
            <w:pPr>
              <w:widowControl/>
              <w:jc w:val="center"/>
              <w:rPr>
                <w:rFonts w:ascii="仿宋_GB2312" w:hAnsi="宋体" w:eastAsia="仿宋_GB2312"/>
                <w:color w:val="000000"/>
                <w:sz w:val="18"/>
                <w:szCs w:val="18"/>
                <w:highlight w:val="none"/>
              </w:rPr>
            </w:pPr>
            <w:r>
              <w:rPr>
                <w:rFonts w:ascii="仿宋_GB2312" w:hAnsi="宋体" w:eastAsia="仿宋_GB2312"/>
                <w:color w:val="000000"/>
                <w:sz w:val="18"/>
                <w:szCs w:val="18"/>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667" w:type="dxa"/>
            <w:vAlign w:val="center"/>
          </w:tcPr>
          <w:p>
            <w:pPr>
              <w:widowControl/>
              <w:jc w:val="center"/>
              <w:rPr>
                <w:rFonts w:ascii="仿宋_GB2312" w:hAnsi="宋体" w:eastAsia="仿宋_GB2312"/>
                <w:color w:val="000000"/>
                <w:sz w:val="18"/>
                <w:szCs w:val="18"/>
                <w:highlight w:val="none"/>
              </w:rPr>
            </w:pPr>
            <w:r>
              <w:rPr>
                <w:rFonts w:hint="eastAsia" w:ascii="仿宋_GB2312" w:hAnsi="宋体" w:eastAsia="仿宋_GB2312"/>
                <w:color w:val="000000"/>
                <w:sz w:val="18"/>
                <w:szCs w:val="18"/>
                <w:highlight w:val="none"/>
              </w:rPr>
              <w:t>12</w:t>
            </w:r>
          </w:p>
        </w:tc>
        <w:tc>
          <w:tcPr>
            <w:tcW w:w="720" w:type="dxa"/>
            <w:vAlign w:val="center"/>
          </w:tcPr>
          <w:p>
            <w:pPr>
              <w:jc w:val="center"/>
              <w:rPr>
                <w:rFonts w:ascii="仿宋_GB2312" w:hAnsi="宋体" w:eastAsia="仿宋_GB2312"/>
                <w:color w:val="000000"/>
                <w:sz w:val="18"/>
                <w:szCs w:val="18"/>
                <w:highlight w:val="none"/>
              </w:rPr>
            </w:pPr>
            <w:r>
              <w:rPr>
                <w:rFonts w:ascii="仿宋_GB2312" w:hAnsi="宋体" w:eastAsia="仿宋_GB2312"/>
                <w:color w:val="000000"/>
                <w:sz w:val="18"/>
                <w:szCs w:val="18"/>
                <w:highlight w:val="none"/>
              </w:rPr>
              <w:t>行政处罚</w:t>
            </w:r>
          </w:p>
        </w:tc>
        <w:tc>
          <w:tcPr>
            <w:tcW w:w="839" w:type="dxa"/>
            <w:vAlign w:val="center"/>
          </w:tcPr>
          <w:p>
            <w:pPr>
              <w:widowControl/>
              <w:jc w:val="center"/>
              <w:rPr>
                <w:rFonts w:ascii="仿宋_GB2312" w:hAnsi="宋体" w:eastAsia="仿宋_GB2312"/>
                <w:color w:val="000000"/>
                <w:sz w:val="18"/>
                <w:szCs w:val="18"/>
                <w:highlight w:val="none"/>
              </w:rPr>
            </w:pPr>
            <w:r>
              <w:rPr>
                <w:rFonts w:ascii="仿宋_GB2312" w:hAnsi="宋体" w:eastAsia="仿宋_GB2312"/>
                <w:color w:val="000000"/>
                <w:sz w:val="18"/>
                <w:szCs w:val="18"/>
                <w:highlight w:val="none"/>
              </w:rPr>
              <w:t>行政处罚基本信息</w:t>
            </w:r>
          </w:p>
        </w:tc>
        <w:tc>
          <w:tcPr>
            <w:tcW w:w="2116" w:type="dxa"/>
            <w:vAlign w:val="center"/>
          </w:tcPr>
          <w:p>
            <w:pPr>
              <w:widowControl/>
              <w:jc w:val="left"/>
              <w:rPr>
                <w:rFonts w:ascii="仿宋_GB2312" w:hAnsi="宋体" w:eastAsia="仿宋_GB2312"/>
                <w:color w:val="000000"/>
                <w:sz w:val="18"/>
                <w:szCs w:val="18"/>
                <w:highlight w:val="none"/>
              </w:rPr>
            </w:pPr>
            <w:r>
              <w:rPr>
                <w:rFonts w:ascii="仿宋_GB2312" w:hAnsi="宋体" w:eastAsia="仿宋_GB2312"/>
                <w:color w:val="000000"/>
                <w:sz w:val="18"/>
                <w:szCs w:val="18"/>
                <w:highlight w:val="none"/>
              </w:rPr>
              <w:t>执法主体、执法人员姓名及证件编号、职责、权限、查处依据、工作程序、救济渠道和随机抽查事项清单等信息</w:t>
            </w:r>
          </w:p>
        </w:tc>
        <w:tc>
          <w:tcPr>
            <w:tcW w:w="2070" w:type="dxa"/>
            <w:vAlign w:val="center"/>
          </w:tcPr>
          <w:p>
            <w:pPr>
              <w:widowControl/>
              <w:rPr>
                <w:rFonts w:ascii="仿宋_GB2312" w:hAnsi="宋体" w:eastAsia="仿宋_GB2312"/>
                <w:color w:val="000000"/>
                <w:sz w:val="18"/>
                <w:szCs w:val="18"/>
                <w:highlight w:val="none"/>
              </w:rPr>
            </w:pPr>
            <w:r>
              <w:rPr>
                <w:rFonts w:ascii="仿宋_GB2312" w:hAnsi="宋体" w:eastAsia="仿宋_GB2312"/>
                <w:color w:val="000000"/>
                <w:sz w:val="18"/>
                <w:szCs w:val="18"/>
                <w:highlight w:val="none"/>
              </w:rPr>
              <w:t>《城乡规划法》</w:t>
            </w:r>
            <w:r>
              <w:rPr>
                <w:rFonts w:hint="eastAsia" w:ascii="仿宋_GB2312" w:hAnsi="宋体" w:eastAsia="仿宋_GB2312"/>
                <w:color w:val="000000"/>
                <w:sz w:val="18"/>
                <w:szCs w:val="18"/>
                <w:highlight w:val="none"/>
              </w:rPr>
              <w:t>、</w:t>
            </w:r>
            <w:r>
              <w:rPr>
                <w:rFonts w:ascii="仿宋_GB2312" w:hAnsi="宋体" w:eastAsia="仿宋_GB2312"/>
                <w:color w:val="000000"/>
                <w:sz w:val="18"/>
                <w:szCs w:val="18"/>
                <w:highlight w:val="none"/>
              </w:rPr>
              <w:t>《政府信息公开条例》</w:t>
            </w:r>
            <w:r>
              <w:rPr>
                <w:rFonts w:hint="eastAsia" w:ascii="仿宋_GB2312" w:hAnsi="宋体" w:eastAsia="仿宋_GB2312"/>
                <w:color w:val="000000"/>
                <w:sz w:val="18"/>
                <w:szCs w:val="18"/>
                <w:highlight w:val="none"/>
              </w:rPr>
              <w:t>、</w:t>
            </w:r>
            <w:r>
              <w:rPr>
                <w:rFonts w:ascii="仿宋_GB2312" w:hAnsi="宋体" w:eastAsia="仿宋_GB2312"/>
                <w:color w:val="000000"/>
                <w:sz w:val="18"/>
                <w:szCs w:val="18"/>
                <w:highlight w:val="none"/>
              </w:rPr>
              <w:t>《关于全面推行行政执法公示制度执法全过程记录制度重大执法决定法制审核制度的指导意见》</w:t>
            </w:r>
          </w:p>
        </w:tc>
        <w:tc>
          <w:tcPr>
            <w:tcW w:w="1440" w:type="dxa"/>
            <w:vAlign w:val="center"/>
          </w:tcPr>
          <w:p>
            <w:pPr>
              <w:widowControl/>
              <w:rPr>
                <w:rFonts w:hint="eastAsia" w:ascii="仿宋_GB2312" w:hAnsi="宋体" w:eastAsia="仿宋_GB2312"/>
                <w:color w:val="000000"/>
                <w:sz w:val="18"/>
                <w:szCs w:val="18"/>
                <w:highlight w:val="none"/>
                <w:lang w:eastAsia="zh-CN"/>
              </w:rPr>
            </w:pPr>
            <w:r>
              <w:rPr>
                <w:rFonts w:ascii="仿宋_GB2312" w:hAnsi="宋体" w:eastAsia="仿宋_GB2312"/>
                <w:color w:val="000000"/>
                <w:sz w:val="18"/>
                <w:szCs w:val="18"/>
                <w:highlight w:val="none"/>
              </w:rPr>
              <w:t>信息形成或者变更之日起20个工作日内</w:t>
            </w:r>
            <w:r>
              <w:rPr>
                <w:rFonts w:hint="eastAsia" w:ascii="仿宋_GB2312" w:hAnsi="宋体" w:eastAsia="仿宋_GB2312"/>
                <w:color w:val="000000"/>
                <w:sz w:val="18"/>
                <w:szCs w:val="18"/>
                <w:highlight w:val="none"/>
                <w:lang w:eastAsia="zh-CN"/>
              </w:rPr>
              <w:t>，</w:t>
            </w:r>
            <w:r>
              <w:rPr>
                <w:rFonts w:hint="eastAsia" w:ascii="仿宋_GB2312" w:hAnsi="Times New Roman" w:eastAsia="仿宋_GB2312"/>
                <w:color w:val="auto"/>
                <w:sz w:val="18"/>
                <w:szCs w:val="18"/>
                <w:highlight w:val="none"/>
              </w:rPr>
              <w:t>其行政处罚事项应自作出行政决定之日起7个工作日内公示</w:t>
            </w:r>
          </w:p>
        </w:tc>
        <w:tc>
          <w:tcPr>
            <w:tcW w:w="1305" w:type="dxa"/>
            <w:vAlign w:val="center"/>
          </w:tcPr>
          <w:p>
            <w:pPr>
              <w:widowControl/>
              <w:jc w:val="center"/>
              <w:rPr>
                <w:rFonts w:ascii="仿宋_GB2312" w:hAnsi="宋体" w:eastAsia="仿宋_GB2312"/>
                <w:color w:val="000000"/>
                <w:sz w:val="18"/>
                <w:szCs w:val="18"/>
                <w:highlight w:val="none"/>
              </w:rPr>
            </w:pPr>
            <w:r>
              <w:rPr>
                <w:rFonts w:hint="eastAsia" w:ascii="仿宋_GB2312" w:hAnsi="Times New Roman" w:eastAsia="仿宋_GB2312"/>
                <w:sz w:val="18"/>
                <w:szCs w:val="18"/>
                <w:highlight w:val="none"/>
              </w:rPr>
              <w:t>柳城县自然资源和规划局</w:t>
            </w:r>
          </w:p>
        </w:tc>
        <w:tc>
          <w:tcPr>
            <w:tcW w:w="2595" w:type="dxa"/>
            <w:vAlign w:val="center"/>
          </w:tcPr>
          <w:p>
            <w:pPr>
              <w:widowControl/>
              <w:spacing w:line="260" w:lineRule="exact"/>
              <w:rPr>
                <w:rFonts w:ascii="仿宋_GB2312" w:hAnsi="宋体" w:eastAsia="仿宋_GB2312"/>
                <w:color w:val="000000"/>
                <w:sz w:val="18"/>
                <w:szCs w:val="18"/>
                <w:highlight w:val="none"/>
              </w:rPr>
            </w:pPr>
            <w:r>
              <w:rPr>
                <w:rFonts w:ascii="仿宋_GB2312" w:hAnsi="宋体" w:eastAsia="仿宋_GB2312"/>
                <w:color w:val="000000"/>
                <w:sz w:val="18"/>
                <w:szCs w:val="18"/>
                <w:highlight w:val="none"/>
              </w:rPr>
              <w:t xml:space="preserve">■政府网站 </w:t>
            </w:r>
          </w:p>
        </w:tc>
        <w:tc>
          <w:tcPr>
            <w:tcW w:w="645" w:type="dxa"/>
            <w:vAlign w:val="center"/>
          </w:tcPr>
          <w:p>
            <w:pPr>
              <w:widowControl/>
              <w:jc w:val="center"/>
              <w:rPr>
                <w:rFonts w:ascii="仿宋_GB2312" w:hAnsi="宋体" w:eastAsia="仿宋_GB2312"/>
                <w:color w:val="000000"/>
                <w:sz w:val="18"/>
                <w:szCs w:val="18"/>
                <w:highlight w:val="none"/>
              </w:rPr>
            </w:pPr>
            <w:r>
              <w:rPr>
                <w:rFonts w:ascii="仿宋_GB2312" w:hAnsi="宋体" w:eastAsia="仿宋_GB2312"/>
                <w:color w:val="000000"/>
                <w:sz w:val="18"/>
                <w:szCs w:val="18"/>
                <w:highlight w:val="none"/>
              </w:rPr>
              <w:t>√</w:t>
            </w:r>
          </w:p>
        </w:tc>
        <w:tc>
          <w:tcPr>
            <w:tcW w:w="750" w:type="dxa"/>
            <w:vAlign w:val="center"/>
          </w:tcPr>
          <w:p>
            <w:pPr>
              <w:widowControl/>
              <w:jc w:val="center"/>
              <w:rPr>
                <w:rFonts w:ascii="仿宋_GB2312" w:hAnsi="宋体" w:eastAsia="仿宋_GB2312"/>
                <w:color w:val="000000"/>
                <w:sz w:val="18"/>
                <w:szCs w:val="18"/>
                <w:highlight w:val="none"/>
              </w:rPr>
            </w:pPr>
          </w:p>
        </w:tc>
        <w:tc>
          <w:tcPr>
            <w:tcW w:w="720" w:type="dxa"/>
            <w:vAlign w:val="center"/>
          </w:tcPr>
          <w:p>
            <w:pPr>
              <w:widowControl/>
              <w:jc w:val="center"/>
              <w:rPr>
                <w:rFonts w:ascii="仿宋_GB2312" w:hAnsi="宋体" w:eastAsia="仿宋_GB2312"/>
                <w:color w:val="000000"/>
                <w:sz w:val="18"/>
                <w:szCs w:val="18"/>
                <w:highlight w:val="none"/>
              </w:rPr>
            </w:pPr>
            <w:r>
              <w:rPr>
                <w:rFonts w:ascii="仿宋_GB2312" w:hAnsi="宋体" w:eastAsia="仿宋_GB2312"/>
                <w:color w:val="000000"/>
                <w:sz w:val="18"/>
                <w:szCs w:val="18"/>
                <w:highlight w:val="none"/>
              </w:rPr>
              <w:t>√</w:t>
            </w:r>
          </w:p>
        </w:tc>
        <w:tc>
          <w:tcPr>
            <w:tcW w:w="795" w:type="dxa"/>
            <w:vAlign w:val="center"/>
          </w:tcPr>
          <w:p>
            <w:pPr>
              <w:widowControl/>
              <w:jc w:val="center"/>
              <w:rPr>
                <w:rFonts w:ascii="仿宋_GB2312" w:hAnsi="宋体" w:eastAsia="仿宋_GB2312"/>
                <w:color w:val="000000"/>
                <w:sz w:val="18"/>
                <w:szCs w:val="18"/>
                <w:highlight w:val="none"/>
              </w:rPr>
            </w:pPr>
          </w:p>
        </w:tc>
        <w:tc>
          <w:tcPr>
            <w:tcW w:w="660" w:type="dxa"/>
            <w:vAlign w:val="center"/>
          </w:tcPr>
          <w:p>
            <w:pPr>
              <w:widowControl/>
              <w:jc w:val="center"/>
              <w:rPr>
                <w:rFonts w:ascii="仿宋_GB2312" w:hAnsi="宋体" w:eastAsia="仿宋_GB2312"/>
                <w:color w:val="000000"/>
                <w:sz w:val="18"/>
                <w:szCs w:val="18"/>
                <w:highlight w:val="none"/>
              </w:rPr>
            </w:pPr>
            <w:r>
              <w:rPr>
                <w:rFonts w:ascii="仿宋_GB2312" w:hAnsi="宋体" w:eastAsia="仿宋_GB2312"/>
                <w:color w:val="000000"/>
                <w:sz w:val="18"/>
                <w:szCs w:val="18"/>
                <w:highlight w:val="none"/>
              </w:rPr>
              <w:t>√</w:t>
            </w:r>
          </w:p>
        </w:tc>
        <w:tc>
          <w:tcPr>
            <w:tcW w:w="765" w:type="dxa"/>
            <w:vAlign w:val="center"/>
          </w:tcPr>
          <w:p>
            <w:pPr>
              <w:widowControl/>
              <w:jc w:val="center"/>
              <w:rPr>
                <w:rFonts w:ascii="仿宋_GB2312" w:hAnsi="宋体" w:eastAsia="仿宋_GB2312"/>
                <w:color w:val="000000"/>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667" w:type="dxa"/>
            <w:vAlign w:val="center"/>
          </w:tcPr>
          <w:p>
            <w:pPr>
              <w:widowControl/>
              <w:jc w:val="center"/>
              <w:rPr>
                <w:rFonts w:ascii="仿宋_GB2312" w:hAnsi="宋体" w:eastAsia="仿宋_GB2312"/>
                <w:color w:val="000000"/>
                <w:sz w:val="18"/>
                <w:szCs w:val="18"/>
                <w:highlight w:val="none"/>
              </w:rPr>
            </w:pPr>
            <w:r>
              <w:rPr>
                <w:rFonts w:hint="eastAsia" w:ascii="仿宋_GB2312" w:hAnsi="宋体" w:eastAsia="仿宋_GB2312"/>
                <w:color w:val="000000"/>
                <w:sz w:val="18"/>
                <w:szCs w:val="18"/>
                <w:highlight w:val="none"/>
              </w:rPr>
              <w:t>13</w:t>
            </w:r>
          </w:p>
        </w:tc>
        <w:tc>
          <w:tcPr>
            <w:tcW w:w="720" w:type="dxa"/>
            <w:vAlign w:val="center"/>
          </w:tcPr>
          <w:p>
            <w:pPr>
              <w:widowControl/>
              <w:jc w:val="center"/>
              <w:rPr>
                <w:rFonts w:ascii="仿宋_GB2312" w:hAnsi="宋体" w:eastAsia="仿宋_GB2312"/>
                <w:color w:val="000000"/>
                <w:sz w:val="18"/>
                <w:szCs w:val="18"/>
                <w:highlight w:val="none"/>
              </w:rPr>
            </w:pPr>
            <w:r>
              <w:rPr>
                <w:rFonts w:ascii="仿宋_GB2312" w:hAnsi="宋体" w:eastAsia="仿宋_GB2312"/>
                <w:color w:val="000000"/>
                <w:sz w:val="18"/>
                <w:szCs w:val="18"/>
                <w:highlight w:val="none"/>
              </w:rPr>
              <w:t>行政处罚</w:t>
            </w:r>
          </w:p>
        </w:tc>
        <w:tc>
          <w:tcPr>
            <w:tcW w:w="839" w:type="dxa"/>
            <w:vAlign w:val="center"/>
          </w:tcPr>
          <w:p>
            <w:pPr>
              <w:widowControl/>
              <w:jc w:val="center"/>
              <w:rPr>
                <w:rFonts w:ascii="仿宋_GB2312" w:hAnsi="宋体" w:eastAsia="仿宋_GB2312"/>
                <w:color w:val="000000"/>
                <w:sz w:val="18"/>
                <w:szCs w:val="18"/>
                <w:highlight w:val="none"/>
              </w:rPr>
            </w:pPr>
            <w:r>
              <w:rPr>
                <w:rFonts w:ascii="仿宋_GB2312" w:hAnsi="宋体" w:eastAsia="仿宋_GB2312"/>
                <w:color w:val="000000"/>
                <w:sz w:val="18"/>
                <w:szCs w:val="18"/>
                <w:highlight w:val="none"/>
              </w:rPr>
              <w:t>事后公开</w:t>
            </w:r>
          </w:p>
        </w:tc>
        <w:tc>
          <w:tcPr>
            <w:tcW w:w="2116" w:type="dxa"/>
            <w:vAlign w:val="center"/>
          </w:tcPr>
          <w:p>
            <w:pPr>
              <w:widowControl/>
              <w:jc w:val="left"/>
              <w:rPr>
                <w:rFonts w:ascii="仿宋_GB2312" w:hAnsi="宋体" w:eastAsia="仿宋_GB2312"/>
                <w:color w:val="000000"/>
                <w:sz w:val="18"/>
                <w:szCs w:val="18"/>
                <w:highlight w:val="none"/>
              </w:rPr>
            </w:pPr>
            <w:r>
              <w:rPr>
                <w:rFonts w:ascii="仿宋_GB2312" w:hAnsi="宋体" w:eastAsia="仿宋_GB2312"/>
                <w:color w:val="000000"/>
                <w:sz w:val="18"/>
                <w:szCs w:val="18"/>
                <w:highlight w:val="none"/>
              </w:rPr>
              <w:t>作出的行政处罚决定信息（法律、行政法规另有规定的除外）</w:t>
            </w:r>
          </w:p>
        </w:tc>
        <w:tc>
          <w:tcPr>
            <w:tcW w:w="2070" w:type="dxa"/>
            <w:vAlign w:val="center"/>
          </w:tcPr>
          <w:p>
            <w:pPr>
              <w:widowControl/>
              <w:rPr>
                <w:rFonts w:ascii="仿宋_GB2312" w:hAnsi="宋体" w:eastAsia="仿宋_GB2312"/>
                <w:color w:val="000000"/>
                <w:sz w:val="18"/>
                <w:szCs w:val="18"/>
                <w:highlight w:val="none"/>
              </w:rPr>
            </w:pPr>
            <w:r>
              <w:rPr>
                <w:rFonts w:ascii="仿宋_GB2312" w:hAnsi="宋体" w:eastAsia="仿宋_GB2312"/>
                <w:color w:val="000000"/>
                <w:sz w:val="18"/>
                <w:szCs w:val="18"/>
                <w:highlight w:val="none"/>
              </w:rPr>
              <w:t>《城乡规划法》</w:t>
            </w:r>
            <w:r>
              <w:rPr>
                <w:rFonts w:hint="eastAsia" w:ascii="仿宋_GB2312" w:hAnsi="宋体" w:eastAsia="仿宋_GB2312"/>
                <w:color w:val="000000"/>
                <w:sz w:val="18"/>
                <w:szCs w:val="18"/>
                <w:highlight w:val="none"/>
              </w:rPr>
              <w:t>、</w:t>
            </w:r>
            <w:r>
              <w:rPr>
                <w:rFonts w:ascii="仿宋_GB2312" w:hAnsi="宋体" w:eastAsia="仿宋_GB2312"/>
                <w:color w:val="000000"/>
                <w:sz w:val="18"/>
                <w:szCs w:val="18"/>
                <w:highlight w:val="none"/>
              </w:rPr>
              <w:t>《政府信息公开条例》</w:t>
            </w:r>
            <w:r>
              <w:rPr>
                <w:rFonts w:hint="eastAsia" w:ascii="仿宋_GB2312" w:hAnsi="宋体" w:eastAsia="仿宋_GB2312"/>
                <w:color w:val="000000"/>
                <w:sz w:val="18"/>
                <w:szCs w:val="18"/>
                <w:highlight w:val="none"/>
              </w:rPr>
              <w:t>、</w:t>
            </w:r>
            <w:r>
              <w:rPr>
                <w:rFonts w:ascii="仿宋_GB2312" w:hAnsi="宋体" w:eastAsia="仿宋_GB2312"/>
                <w:color w:val="000000"/>
                <w:sz w:val="18"/>
                <w:szCs w:val="18"/>
                <w:highlight w:val="none"/>
              </w:rPr>
              <w:t>《关于全面推行行政执法公示制度执法全过程记录制度重大执法决定法制审核制度的指导意见》</w:t>
            </w:r>
          </w:p>
        </w:tc>
        <w:tc>
          <w:tcPr>
            <w:tcW w:w="1440" w:type="dxa"/>
            <w:vAlign w:val="center"/>
          </w:tcPr>
          <w:p>
            <w:pPr>
              <w:widowControl/>
              <w:jc w:val="center"/>
              <w:rPr>
                <w:rFonts w:hint="eastAsia" w:ascii="仿宋_GB2312" w:hAnsi="宋体" w:eastAsia="仿宋_GB2312"/>
                <w:color w:val="000000"/>
                <w:sz w:val="18"/>
                <w:szCs w:val="18"/>
                <w:highlight w:val="none"/>
                <w:lang w:eastAsia="zh-CN"/>
              </w:rPr>
            </w:pPr>
            <w:r>
              <w:rPr>
                <w:rFonts w:hint="eastAsia" w:ascii="仿宋_GB2312" w:hAnsi="Times New Roman" w:eastAsia="仿宋_GB2312"/>
                <w:color w:val="auto"/>
                <w:sz w:val="18"/>
                <w:szCs w:val="18"/>
                <w:highlight w:val="none"/>
              </w:rPr>
              <w:t>行政处罚事项应自作出行政决定之日起</w:t>
            </w:r>
            <w:r>
              <w:rPr>
                <w:rFonts w:ascii="仿宋_GB2312" w:hAnsi="宋体" w:eastAsia="仿宋_GB2312"/>
                <w:color w:val="000000"/>
                <w:sz w:val="18"/>
                <w:szCs w:val="18"/>
                <w:highlight w:val="none"/>
              </w:rPr>
              <w:t>7个工作日</w:t>
            </w:r>
            <w:r>
              <w:rPr>
                <w:rFonts w:hint="eastAsia" w:ascii="仿宋_GB2312" w:hAnsi="宋体" w:eastAsia="仿宋_GB2312"/>
                <w:color w:val="000000"/>
                <w:sz w:val="18"/>
                <w:szCs w:val="18"/>
                <w:highlight w:val="none"/>
                <w:lang w:eastAsia="zh-CN"/>
              </w:rPr>
              <w:t>内公示</w:t>
            </w:r>
          </w:p>
        </w:tc>
        <w:tc>
          <w:tcPr>
            <w:tcW w:w="1305" w:type="dxa"/>
            <w:vAlign w:val="center"/>
          </w:tcPr>
          <w:p>
            <w:pPr>
              <w:widowControl/>
              <w:jc w:val="center"/>
              <w:rPr>
                <w:rFonts w:ascii="仿宋_GB2312" w:hAnsi="宋体" w:eastAsia="仿宋_GB2312"/>
                <w:color w:val="000000"/>
                <w:sz w:val="18"/>
                <w:szCs w:val="18"/>
                <w:highlight w:val="none"/>
              </w:rPr>
            </w:pPr>
            <w:r>
              <w:rPr>
                <w:rFonts w:hint="eastAsia" w:ascii="仿宋_GB2312" w:hAnsi="Times New Roman" w:eastAsia="仿宋_GB2312"/>
                <w:sz w:val="18"/>
                <w:szCs w:val="18"/>
                <w:highlight w:val="none"/>
              </w:rPr>
              <w:t>柳城县自然资源和规划局</w:t>
            </w:r>
          </w:p>
        </w:tc>
        <w:tc>
          <w:tcPr>
            <w:tcW w:w="2595" w:type="dxa"/>
            <w:vAlign w:val="center"/>
          </w:tcPr>
          <w:p>
            <w:pPr>
              <w:widowControl/>
              <w:spacing w:line="260" w:lineRule="exact"/>
              <w:rPr>
                <w:rFonts w:ascii="仿宋_GB2312" w:hAnsi="宋体" w:eastAsia="仿宋_GB2312"/>
                <w:color w:val="000000"/>
                <w:sz w:val="18"/>
                <w:szCs w:val="18"/>
                <w:highlight w:val="none"/>
              </w:rPr>
            </w:pPr>
            <w:r>
              <w:rPr>
                <w:rFonts w:ascii="仿宋_GB2312" w:hAnsi="宋体" w:eastAsia="仿宋_GB2312"/>
                <w:color w:val="000000"/>
                <w:sz w:val="18"/>
                <w:szCs w:val="18"/>
                <w:highlight w:val="none"/>
              </w:rPr>
              <w:t xml:space="preserve">■政府网站 </w:t>
            </w:r>
          </w:p>
        </w:tc>
        <w:tc>
          <w:tcPr>
            <w:tcW w:w="645" w:type="dxa"/>
            <w:vAlign w:val="center"/>
          </w:tcPr>
          <w:p>
            <w:pPr>
              <w:widowControl/>
              <w:jc w:val="center"/>
              <w:rPr>
                <w:rFonts w:ascii="仿宋_GB2312" w:hAnsi="宋体" w:eastAsia="仿宋_GB2312"/>
                <w:color w:val="000000"/>
                <w:sz w:val="18"/>
                <w:szCs w:val="18"/>
                <w:highlight w:val="none"/>
              </w:rPr>
            </w:pPr>
            <w:r>
              <w:rPr>
                <w:rFonts w:ascii="仿宋_GB2312" w:hAnsi="宋体" w:eastAsia="仿宋_GB2312"/>
                <w:color w:val="000000"/>
                <w:sz w:val="18"/>
                <w:szCs w:val="18"/>
                <w:highlight w:val="none"/>
              </w:rPr>
              <w:t>√</w:t>
            </w:r>
          </w:p>
        </w:tc>
        <w:tc>
          <w:tcPr>
            <w:tcW w:w="750" w:type="dxa"/>
            <w:vAlign w:val="center"/>
          </w:tcPr>
          <w:p>
            <w:pPr>
              <w:widowControl/>
              <w:jc w:val="center"/>
              <w:rPr>
                <w:rFonts w:ascii="仿宋_GB2312" w:hAnsi="宋体" w:eastAsia="仿宋_GB2312"/>
                <w:color w:val="000000"/>
                <w:sz w:val="18"/>
                <w:szCs w:val="18"/>
                <w:highlight w:val="none"/>
              </w:rPr>
            </w:pPr>
          </w:p>
        </w:tc>
        <w:tc>
          <w:tcPr>
            <w:tcW w:w="720" w:type="dxa"/>
            <w:vAlign w:val="center"/>
          </w:tcPr>
          <w:p>
            <w:pPr>
              <w:widowControl/>
              <w:jc w:val="center"/>
              <w:rPr>
                <w:rFonts w:ascii="仿宋_GB2312" w:hAnsi="宋体" w:eastAsia="仿宋_GB2312"/>
                <w:color w:val="000000"/>
                <w:sz w:val="18"/>
                <w:szCs w:val="18"/>
                <w:highlight w:val="none"/>
              </w:rPr>
            </w:pPr>
            <w:r>
              <w:rPr>
                <w:rFonts w:ascii="仿宋_GB2312" w:hAnsi="宋体" w:eastAsia="仿宋_GB2312"/>
                <w:color w:val="000000"/>
                <w:sz w:val="18"/>
                <w:szCs w:val="18"/>
                <w:highlight w:val="none"/>
              </w:rPr>
              <w:t>√</w:t>
            </w:r>
          </w:p>
        </w:tc>
        <w:tc>
          <w:tcPr>
            <w:tcW w:w="795" w:type="dxa"/>
            <w:vAlign w:val="center"/>
          </w:tcPr>
          <w:p>
            <w:pPr>
              <w:widowControl/>
              <w:jc w:val="center"/>
              <w:rPr>
                <w:rFonts w:ascii="仿宋_GB2312" w:hAnsi="宋体" w:eastAsia="仿宋_GB2312"/>
                <w:color w:val="000000"/>
                <w:sz w:val="18"/>
                <w:szCs w:val="18"/>
                <w:highlight w:val="none"/>
              </w:rPr>
            </w:pPr>
          </w:p>
        </w:tc>
        <w:tc>
          <w:tcPr>
            <w:tcW w:w="660" w:type="dxa"/>
            <w:vAlign w:val="center"/>
          </w:tcPr>
          <w:p>
            <w:pPr>
              <w:widowControl/>
              <w:jc w:val="center"/>
              <w:rPr>
                <w:rFonts w:ascii="仿宋_GB2312" w:hAnsi="宋体" w:eastAsia="仿宋_GB2312"/>
                <w:color w:val="000000"/>
                <w:sz w:val="18"/>
                <w:szCs w:val="18"/>
                <w:highlight w:val="none"/>
              </w:rPr>
            </w:pPr>
            <w:r>
              <w:rPr>
                <w:rFonts w:ascii="仿宋_GB2312" w:hAnsi="宋体" w:eastAsia="仿宋_GB2312"/>
                <w:color w:val="000000"/>
                <w:sz w:val="18"/>
                <w:szCs w:val="18"/>
                <w:highlight w:val="none"/>
              </w:rPr>
              <w:t>√</w:t>
            </w:r>
          </w:p>
        </w:tc>
        <w:tc>
          <w:tcPr>
            <w:tcW w:w="765" w:type="dxa"/>
            <w:vAlign w:val="center"/>
          </w:tcPr>
          <w:p>
            <w:pPr>
              <w:widowControl/>
              <w:jc w:val="center"/>
              <w:rPr>
                <w:rFonts w:ascii="仿宋_GB2312" w:hAnsi="宋体" w:eastAsia="仿宋_GB2312"/>
                <w:color w:val="000000"/>
                <w:sz w:val="18"/>
                <w:szCs w:val="18"/>
                <w:highlight w:val="none"/>
              </w:rPr>
            </w:pPr>
          </w:p>
        </w:tc>
      </w:tr>
    </w:tbl>
    <w:p>
      <w:pPr>
        <w:jc w:val="center"/>
        <w:rPr>
          <w:rFonts w:ascii="方正小标宋_GBK" w:hAnsi="方正小标宋_GBK" w:eastAsia="方正小标宋_GBK"/>
          <w:kern w:val="44"/>
          <w:sz w:val="30"/>
          <w:szCs w:val="44"/>
        </w:rPr>
      </w:pPr>
    </w:p>
    <w:p>
      <w:pPr>
        <w:sectPr>
          <w:type w:val="continuous"/>
          <w:pgSz w:w="16838" w:h="11906" w:orient="landscape"/>
          <w:pgMar w:top="737" w:right="873" w:bottom="851" w:left="873" w:header="851" w:footer="992" w:gutter="0"/>
          <w:cols w:space="720" w:num="1"/>
          <w:titlePg/>
          <w:docGrid w:type="lines" w:linePitch="312" w:charSpace="0"/>
        </w:sect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altName w:val="微软雅黑"/>
    <w:panose1 w:val="00000000000000000000"/>
    <w:charset w:val="86"/>
    <w:family w:val="auto"/>
    <w:pitch w:val="default"/>
    <w:sig w:usb0="00000000" w:usb1="00000000" w:usb2="00000010" w:usb3="00000000" w:csb0="00040000"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YTNlYTYyNjU1OGI4MzM0NWYzNDFlNmExMmM2YmMzYzYifQ=="/>
  </w:docVars>
  <w:rsids>
    <w:rsidRoot w:val="001B7610"/>
    <w:rsid w:val="001B7610"/>
    <w:rsid w:val="00BC02E7"/>
    <w:rsid w:val="1F3A0C49"/>
    <w:rsid w:val="2653234D"/>
    <w:rsid w:val="302F4351"/>
    <w:rsid w:val="34371E35"/>
    <w:rsid w:val="48C43850"/>
    <w:rsid w:val="4AC31FF6"/>
    <w:rsid w:val="4D82496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5"/>
    <w:qFormat/>
    <w:uiPriority w:val="0"/>
    <w:pPr>
      <w:keepNext/>
      <w:keepLines/>
      <w:spacing w:before="340" w:after="330" w:line="578" w:lineRule="auto"/>
      <w:outlineLvl w:val="0"/>
    </w:pPr>
    <w:rPr>
      <w:rFonts w:ascii="Calibri" w:hAnsi="Calibri" w:eastAsia="宋体" w:cs="Times New Roman"/>
      <w:b/>
      <w:bCs/>
      <w:kern w:val="44"/>
      <w:sz w:val="44"/>
      <w:szCs w:val="44"/>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customStyle="1" w:styleId="5">
    <w:name w:val="标题 1 Char"/>
    <w:basedOn w:val="4"/>
    <w:link w:val="2"/>
    <w:qFormat/>
    <w:uiPriority w:val="0"/>
    <w:rPr>
      <w:rFonts w:ascii="Calibri" w:hAnsi="Calibri" w:eastAsia="宋体" w:cs="Times New Roman"/>
      <w:b/>
      <w:bCs/>
      <w:kern w:val="44"/>
      <w:sz w:val="44"/>
      <w:szCs w:val="4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1542</Words>
  <Characters>1559</Characters>
  <Lines>12</Lines>
  <Paragraphs>3</Paragraphs>
  <TotalTime>1</TotalTime>
  <ScaleCrop>false</ScaleCrop>
  <LinksUpToDate>false</LinksUpToDate>
  <CharactersWithSpaces>1574</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2020-11-29T02:18:00Z</dcterms:created>
  <dc:creator>Lenovo</dc:creator>
  <cp:lastModifiedBy>Administrator</cp:lastModifiedBy>
  <dcterms:modified xsi:type="dcterms:W3CDTF">2023-05-08T00:08:32Z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y fmtid="{D5CDD505-2E9C-101B-9397-08002B2CF9AE}" pid="3" name="ICV">
    <vt:lpwstr>E3D4826F1D8744AFAB4974CE59BEB505</vt:lpwstr>
  </property>
</Properties>
</file>