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5"/>
        <w:tblW w:w="1554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364"/>
        <w:gridCol w:w="6694"/>
        <w:gridCol w:w="1143"/>
        <w:gridCol w:w="6"/>
        <w:gridCol w:w="1138"/>
        <w:gridCol w:w="12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5545" w:type="dxa"/>
            <w:gridSpan w:val="6"/>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b/>
                <w:bCs/>
                <w:i w:val="0"/>
                <w:iCs w:val="0"/>
                <w:color w:val="auto"/>
                <w:sz w:val="36"/>
                <w:szCs w:val="36"/>
                <w:u w:val="none"/>
                <w:lang w:val="en-US"/>
              </w:rPr>
            </w:pPr>
            <w:r>
              <w:rPr>
                <w:rFonts w:hint="eastAsia" w:ascii="宋体" w:hAnsi="宋体" w:eastAsia="宋体" w:cs="宋体"/>
                <w:b/>
                <w:bCs/>
                <w:i w:val="0"/>
                <w:iCs w:val="0"/>
                <w:color w:val="auto"/>
                <w:kern w:val="0"/>
                <w:sz w:val="36"/>
                <w:szCs w:val="36"/>
                <w:u w:val="none"/>
                <w:lang w:val="en-US" w:eastAsia="zh-CN" w:bidi="ar"/>
              </w:rPr>
              <w:t>柳城县教育质量提升三年行动计划表</w:t>
            </w:r>
            <w:bookmarkStart w:id="0" w:name="_GoBack"/>
            <w:bookmarkEnd w:id="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5545"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auto"/>
                <w:sz w:val="36"/>
                <w:szCs w:val="3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53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行动方向</w:t>
            </w:r>
          </w:p>
        </w:tc>
        <w:tc>
          <w:tcPr>
            <w:tcW w:w="6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项目内容</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牵头股室</w:t>
            </w:r>
          </w:p>
        </w:tc>
        <w:tc>
          <w:tcPr>
            <w:tcW w:w="11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主要配合股室</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年内启动</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（是/否）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1554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一、全面加强党的领导工程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53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（一）完善中小学校党组织领导的校长负责制。</w:t>
            </w:r>
          </w:p>
        </w:tc>
        <w:tc>
          <w:tcPr>
            <w:tcW w:w="6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sz w:val="22"/>
                <w:szCs w:val="22"/>
                <w:u w:val="none"/>
                <w:lang w:val="en-US" w:eastAsia="zh-CN"/>
              </w:rPr>
              <w:t>1.坚持中国特色社会主义教育鲜明的政治方向、服务面向、育人导向，完善中小学校党组织领导的校长负责制，建立健全议事决策机制。</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党办</w:t>
            </w:r>
          </w:p>
        </w:tc>
        <w:tc>
          <w:tcPr>
            <w:tcW w:w="11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5364"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（二）加强学校基层党组织标准化规范化建设。</w:t>
            </w:r>
          </w:p>
        </w:tc>
        <w:tc>
          <w:tcPr>
            <w:tcW w:w="6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color w:val="auto"/>
                <w:lang w:val="en-US" w:eastAsia="zh-CN"/>
              </w:rPr>
            </w:pPr>
            <w:r>
              <w:rPr>
                <w:rFonts w:hint="eastAsia" w:ascii="宋体" w:hAnsi="宋体" w:eastAsia="宋体" w:cs="宋体"/>
                <w:i w:val="0"/>
                <w:iCs w:val="0"/>
                <w:color w:val="auto"/>
                <w:sz w:val="22"/>
                <w:szCs w:val="22"/>
                <w:u w:val="none"/>
                <w:lang w:val="en-US" w:eastAsia="zh-CN"/>
              </w:rPr>
              <w:t>1.深化“五基三化”建设，深入开展基层党组织排查整顿工作，实现党的工作和党的组织全覆盖，强化党建带团建、带队建。</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党办</w:t>
            </w:r>
          </w:p>
        </w:tc>
        <w:tc>
          <w:tcPr>
            <w:tcW w:w="11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5364"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p>
        </w:tc>
        <w:tc>
          <w:tcPr>
            <w:tcW w:w="669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ind w:left="0" w:leftChars="0" w:firstLine="0" w:firstLineChars="0"/>
              <w:rPr>
                <w:rFonts w:hint="eastAsia" w:ascii="宋体" w:hAnsi="宋体" w:eastAsia="宋体" w:cs="宋体"/>
                <w:color w:val="auto"/>
                <w:lang w:val="en-US" w:eastAsia="zh-CN"/>
              </w:rPr>
            </w:pPr>
            <w:r>
              <w:rPr>
                <w:rFonts w:hint="eastAsia" w:ascii="宋体" w:hAnsi="宋体" w:eastAsia="宋体" w:cs="宋体"/>
                <w:i w:val="0"/>
                <w:iCs w:val="0"/>
                <w:color w:val="auto"/>
                <w:kern w:val="2"/>
                <w:sz w:val="22"/>
                <w:szCs w:val="22"/>
                <w:u w:val="none"/>
                <w:lang w:val="en-US" w:eastAsia="zh-CN" w:bidi="ar-SA"/>
              </w:rPr>
              <w:t>2.推行联动工作法，加大党建和工会、团委、妇女工作联动力度。</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党办</w:t>
            </w:r>
          </w:p>
        </w:tc>
        <w:tc>
          <w:tcPr>
            <w:tcW w:w="11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5364"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p>
        </w:tc>
        <w:tc>
          <w:tcPr>
            <w:tcW w:w="669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color w:val="auto"/>
              </w:rPr>
            </w:pPr>
            <w:r>
              <w:rPr>
                <w:rFonts w:hint="eastAsia" w:ascii="宋体" w:hAnsi="宋体" w:eastAsia="宋体" w:cs="宋体"/>
                <w:i w:val="0"/>
                <w:iCs w:val="0"/>
                <w:color w:val="auto"/>
                <w:kern w:val="2"/>
                <w:sz w:val="22"/>
                <w:szCs w:val="22"/>
                <w:u w:val="none"/>
                <w:lang w:val="en-US" w:eastAsia="zh-CN" w:bidi="ar-SA"/>
              </w:rPr>
              <w:t>3.进一步理顺党建工作管理体制，推动党建工作与业务工作紧密融合，试点建设重在落实的求实支部。</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党办</w:t>
            </w:r>
          </w:p>
        </w:tc>
        <w:tc>
          <w:tcPr>
            <w:tcW w:w="11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5364"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p>
        </w:tc>
        <w:tc>
          <w:tcPr>
            <w:tcW w:w="669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textAlignment w:val="auto"/>
              <w:rPr>
                <w:rFonts w:hint="eastAsia" w:ascii="宋体" w:hAnsi="宋体" w:eastAsia="宋体" w:cs="宋体"/>
                <w:color w:val="auto"/>
              </w:rPr>
            </w:pPr>
            <w:r>
              <w:rPr>
                <w:rFonts w:hint="eastAsia" w:ascii="宋体" w:hAnsi="宋体" w:eastAsia="宋体" w:cs="宋体"/>
                <w:i w:val="0"/>
                <w:iCs w:val="0"/>
                <w:color w:val="auto"/>
                <w:kern w:val="2"/>
                <w:sz w:val="22"/>
                <w:szCs w:val="22"/>
                <w:u w:val="none"/>
                <w:lang w:val="en-US" w:eastAsia="zh-CN" w:bidi="ar-SA"/>
              </w:rPr>
              <w:t>4.加强党建工作督导，把党建工作成效作为重要内容纳入对学校的评价考核范围，实行党建工作一票否决制。</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党办</w:t>
            </w:r>
          </w:p>
        </w:tc>
        <w:tc>
          <w:tcPr>
            <w:tcW w:w="11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5364"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p>
        </w:tc>
        <w:tc>
          <w:tcPr>
            <w:tcW w:w="669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textAlignment w:val="auto"/>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color w:val="auto"/>
                <w:lang w:val="en-US" w:eastAsia="zh-CN"/>
              </w:rPr>
              <w:t>5.</w:t>
            </w:r>
            <w:r>
              <w:rPr>
                <w:rFonts w:hint="eastAsia" w:ascii="宋体" w:hAnsi="宋体" w:eastAsia="宋体" w:cs="宋体"/>
                <w:i w:val="0"/>
                <w:iCs w:val="0"/>
                <w:color w:val="auto"/>
                <w:kern w:val="2"/>
                <w:sz w:val="22"/>
                <w:szCs w:val="22"/>
                <w:u w:val="none"/>
                <w:lang w:val="en-US" w:eastAsia="zh-CN" w:bidi="ar-SA"/>
              </w:rPr>
              <w:t>加强清廉学校建设督导，推进廉洁文化建设，把清廉学校建设成效作为重要内容纳入对学校的评价考核范围。</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纪检室</w:t>
            </w:r>
          </w:p>
        </w:tc>
        <w:tc>
          <w:tcPr>
            <w:tcW w:w="11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554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二、实施义务教育布局规划调整工程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53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（一）按照“双集中”思路，进一步优化学校布局规划。</w:t>
            </w:r>
          </w:p>
        </w:tc>
        <w:tc>
          <w:tcPr>
            <w:tcW w:w="6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按照“双集中”发展思路，优化全县学校布局。新建民中、城东小学、城东幼儿园、城北幼儿园；完善柳城中学高中部、初中部、实验小学和河西小学、特教学校等一批学校项目建设。</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项目股</w:t>
            </w:r>
          </w:p>
        </w:tc>
        <w:tc>
          <w:tcPr>
            <w:tcW w:w="11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53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（二）幼儿园普及普惠建设工作</w:t>
            </w:r>
          </w:p>
        </w:tc>
        <w:tc>
          <w:tcPr>
            <w:tcW w:w="669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完善幼儿园布局规划，新建城东幼儿园，城北幼儿园。启动学前教育优质普及普惠发展计划，确保于2025年顺利通过自治区评估验收。</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督导室</w:t>
            </w:r>
          </w:p>
        </w:tc>
        <w:tc>
          <w:tcPr>
            <w:tcW w:w="11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53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sz w:val="22"/>
                <w:szCs w:val="22"/>
                <w:u w:val="none"/>
                <w:lang w:eastAsia="zh-CN"/>
              </w:rPr>
              <w:t>（</w:t>
            </w:r>
            <w:r>
              <w:rPr>
                <w:rFonts w:hint="eastAsia" w:ascii="宋体" w:hAnsi="宋体" w:eastAsia="宋体" w:cs="宋体"/>
                <w:i w:val="0"/>
                <w:iCs w:val="0"/>
                <w:color w:val="auto"/>
                <w:sz w:val="22"/>
                <w:szCs w:val="22"/>
                <w:u w:val="none"/>
                <w:lang w:val="en-US" w:eastAsia="zh-CN"/>
              </w:rPr>
              <w:t>三</w:t>
            </w:r>
            <w:r>
              <w:rPr>
                <w:rFonts w:hint="eastAsia" w:ascii="宋体" w:hAnsi="宋体" w:eastAsia="宋体" w:cs="宋体"/>
                <w:i w:val="0"/>
                <w:iCs w:val="0"/>
                <w:color w:val="auto"/>
                <w:sz w:val="22"/>
                <w:szCs w:val="22"/>
                <w:u w:val="none"/>
                <w:lang w:eastAsia="zh-CN"/>
              </w:rPr>
              <w:t>）</w:t>
            </w:r>
            <w:r>
              <w:rPr>
                <w:rFonts w:hint="eastAsia" w:ascii="宋体" w:hAnsi="宋体" w:eastAsia="宋体" w:cs="宋体"/>
                <w:i w:val="0"/>
                <w:iCs w:val="0"/>
                <w:color w:val="auto"/>
                <w:kern w:val="0"/>
                <w:sz w:val="22"/>
                <w:szCs w:val="22"/>
                <w:u w:val="none"/>
                <w:lang w:val="en-US" w:eastAsia="zh-CN" w:bidi="ar"/>
              </w:rPr>
              <w:t>扩大县城学位供给，持续改善办学条件</w:t>
            </w:r>
          </w:p>
        </w:tc>
        <w:tc>
          <w:tcPr>
            <w:tcW w:w="669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sz w:val="22"/>
                <w:szCs w:val="22"/>
                <w:u w:val="none"/>
                <w:lang w:val="en-US" w:eastAsia="zh-CN"/>
              </w:rPr>
              <w:t>新建城东小学，完善实验小学和河西小学建设，新建民族中学、柳城中学初中部改扩建（二期），改扩建特教学校，不断提高特殊教育水平。</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项目股</w:t>
            </w:r>
          </w:p>
        </w:tc>
        <w:tc>
          <w:tcPr>
            <w:tcW w:w="11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53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宋体" w:hAnsi="宋体" w:eastAsia="宋体" w:cs="宋体"/>
                <w:i w:val="0"/>
                <w:iCs w:val="0"/>
                <w:color w:val="auto"/>
                <w:sz w:val="22"/>
                <w:szCs w:val="22"/>
                <w:u w:val="none"/>
                <w:lang w:val="en-US" w:eastAsia="zh-CN"/>
              </w:rPr>
            </w:pPr>
            <w:r>
              <w:rPr>
                <w:rFonts w:hint="eastAsia" w:ascii="宋体" w:hAnsi="宋体" w:eastAsia="宋体" w:cs="宋体"/>
                <w:i w:val="0"/>
                <w:iCs w:val="0"/>
                <w:color w:val="auto"/>
                <w:sz w:val="22"/>
                <w:szCs w:val="22"/>
                <w:u w:val="none"/>
                <w:lang w:eastAsia="zh-CN"/>
              </w:rPr>
              <w:t>（</w:t>
            </w:r>
            <w:r>
              <w:rPr>
                <w:rFonts w:hint="eastAsia" w:ascii="宋体" w:hAnsi="宋体" w:eastAsia="宋体" w:cs="宋体"/>
                <w:i w:val="0"/>
                <w:iCs w:val="0"/>
                <w:color w:val="auto"/>
                <w:sz w:val="22"/>
                <w:szCs w:val="22"/>
                <w:u w:val="none"/>
                <w:lang w:val="en-US" w:eastAsia="zh-CN"/>
              </w:rPr>
              <w:t>四</w:t>
            </w:r>
            <w:r>
              <w:rPr>
                <w:rFonts w:hint="eastAsia" w:ascii="宋体" w:hAnsi="宋体" w:eastAsia="宋体" w:cs="宋体"/>
                <w:i w:val="0"/>
                <w:iCs w:val="0"/>
                <w:color w:val="auto"/>
                <w:sz w:val="22"/>
                <w:szCs w:val="22"/>
                <w:u w:val="none"/>
                <w:lang w:eastAsia="zh-CN"/>
              </w:rPr>
              <w:t>）</w:t>
            </w:r>
            <w:r>
              <w:rPr>
                <w:rFonts w:hint="eastAsia" w:ascii="宋体" w:hAnsi="宋体" w:eastAsia="宋体" w:cs="宋体"/>
                <w:i w:val="0"/>
                <w:iCs w:val="0"/>
                <w:color w:val="auto"/>
                <w:sz w:val="22"/>
                <w:szCs w:val="22"/>
                <w:u w:val="none"/>
                <w:lang w:val="en-US" w:eastAsia="zh-CN"/>
              </w:rPr>
              <w:t>改建一批乡镇小学</w:t>
            </w:r>
          </w:p>
        </w:tc>
        <w:tc>
          <w:tcPr>
            <w:tcW w:w="669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lang w:eastAsia="zh-CN"/>
              </w:rPr>
            </w:pPr>
            <w:r>
              <w:rPr>
                <w:rFonts w:hint="eastAsia" w:ascii="宋体" w:hAnsi="宋体" w:eastAsia="宋体" w:cs="宋体"/>
                <w:i w:val="0"/>
                <w:iCs w:val="0"/>
                <w:color w:val="auto"/>
                <w:sz w:val="22"/>
                <w:szCs w:val="22"/>
                <w:u w:val="none"/>
                <w:lang w:val="en-US" w:eastAsia="zh-CN"/>
              </w:rPr>
              <w:t>改建一批乡镇小学，满足村小和教学点集聚的要求，不断推进县域义务教育优质均衡发展；</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项目股</w:t>
            </w:r>
          </w:p>
        </w:tc>
        <w:tc>
          <w:tcPr>
            <w:tcW w:w="11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53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宋体" w:hAnsi="宋体" w:eastAsia="宋体" w:cs="宋体"/>
                <w:i w:val="0"/>
                <w:iCs w:val="0"/>
                <w:color w:val="auto"/>
                <w:sz w:val="22"/>
                <w:szCs w:val="22"/>
                <w:u w:val="none"/>
                <w:lang w:val="en-US" w:eastAsia="zh-CN"/>
              </w:rPr>
            </w:pPr>
            <w:r>
              <w:rPr>
                <w:rFonts w:hint="eastAsia" w:ascii="宋体" w:hAnsi="宋体" w:eastAsia="宋体" w:cs="宋体"/>
                <w:i w:val="0"/>
                <w:iCs w:val="0"/>
                <w:color w:val="auto"/>
                <w:sz w:val="22"/>
                <w:szCs w:val="22"/>
                <w:u w:val="none"/>
                <w:lang w:eastAsia="zh-CN"/>
              </w:rPr>
              <w:t>（</w:t>
            </w:r>
            <w:r>
              <w:rPr>
                <w:rFonts w:hint="eastAsia" w:ascii="宋体" w:hAnsi="宋体" w:eastAsia="宋体" w:cs="宋体"/>
                <w:i w:val="0"/>
                <w:iCs w:val="0"/>
                <w:color w:val="auto"/>
                <w:sz w:val="22"/>
                <w:szCs w:val="22"/>
                <w:u w:val="none"/>
                <w:lang w:val="en-US" w:eastAsia="zh-CN"/>
              </w:rPr>
              <w:t>五</w:t>
            </w:r>
            <w:r>
              <w:rPr>
                <w:rFonts w:hint="eastAsia" w:ascii="宋体" w:hAnsi="宋体" w:eastAsia="宋体" w:cs="宋体"/>
                <w:i w:val="0"/>
                <w:iCs w:val="0"/>
                <w:color w:val="auto"/>
                <w:sz w:val="22"/>
                <w:szCs w:val="22"/>
                <w:u w:val="none"/>
                <w:lang w:eastAsia="zh-CN"/>
              </w:rPr>
              <w:t>）</w:t>
            </w:r>
            <w:r>
              <w:rPr>
                <w:rFonts w:hint="eastAsia" w:ascii="宋体" w:hAnsi="宋体" w:eastAsia="宋体" w:cs="宋体"/>
                <w:i w:val="0"/>
                <w:iCs w:val="0"/>
                <w:color w:val="auto"/>
                <w:sz w:val="22"/>
                <w:szCs w:val="22"/>
                <w:u w:val="none"/>
                <w:lang w:val="en-US" w:eastAsia="zh-CN"/>
              </w:rPr>
              <w:t>完善高中建设。</w:t>
            </w:r>
          </w:p>
        </w:tc>
        <w:tc>
          <w:tcPr>
            <w:tcW w:w="669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lang w:eastAsia="zh-CN"/>
              </w:rPr>
            </w:pPr>
            <w:r>
              <w:rPr>
                <w:rFonts w:hint="eastAsia" w:ascii="宋体" w:hAnsi="宋体" w:eastAsia="宋体" w:cs="宋体"/>
                <w:i w:val="0"/>
                <w:iCs w:val="0"/>
                <w:color w:val="auto"/>
                <w:sz w:val="22"/>
                <w:szCs w:val="22"/>
                <w:u w:val="none"/>
                <w:lang w:val="en-US" w:eastAsia="zh-CN"/>
              </w:rPr>
              <w:t>完善柳城中学、实验高中建设，推进两所高中优质特色发展。</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项目股</w:t>
            </w:r>
          </w:p>
        </w:tc>
        <w:tc>
          <w:tcPr>
            <w:tcW w:w="11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2" w:hRule="atLeast"/>
        </w:trPr>
        <w:tc>
          <w:tcPr>
            <w:tcW w:w="1554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三、实施学校办学能力提升工程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5364"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sz w:val="22"/>
                <w:szCs w:val="22"/>
                <w:u w:val="none"/>
                <w:lang w:eastAsia="zh-CN"/>
              </w:rPr>
              <w:t>（</w:t>
            </w:r>
            <w:r>
              <w:rPr>
                <w:rFonts w:hint="eastAsia" w:ascii="宋体" w:hAnsi="宋体" w:eastAsia="宋体" w:cs="宋体"/>
                <w:i w:val="0"/>
                <w:iCs w:val="0"/>
                <w:color w:val="auto"/>
                <w:sz w:val="22"/>
                <w:szCs w:val="22"/>
                <w:u w:val="none"/>
                <w:lang w:val="en-US" w:eastAsia="zh-CN"/>
              </w:rPr>
              <w:t>一</w:t>
            </w:r>
            <w:r>
              <w:rPr>
                <w:rFonts w:hint="eastAsia" w:ascii="宋体" w:hAnsi="宋体" w:eastAsia="宋体" w:cs="宋体"/>
                <w:i w:val="0"/>
                <w:iCs w:val="0"/>
                <w:color w:val="auto"/>
                <w:sz w:val="22"/>
                <w:szCs w:val="22"/>
                <w:u w:val="none"/>
                <w:lang w:eastAsia="zh-CN"/>
              </w:rPr>
              <w:t>）</w:t>
            </w:r>
            <w:r>
              <w:rPr>
                <w:rFonts w:hint="eastAsia" w:ascii="宋体" w:hAnsi="宋体" w:eastAsia="宋体" w:cs="宋体"/>
                <w:i w:val="0"/>
                <w:iCs w:val="0"/>
                <w:color w:val="auto"/>
                <w:sz w:val="22"/>
                <w:szCs w:val="22"/>
                <w:u w:val="none"/>
                <w:lang w:val="en-US" w:eastAsia="zh-CN"/>
              </w:rPr>
              <w:t>全面推进依法治教</w:t>
            </w:r>
            <w:r>
              <w:rPr>
                <w:rFonts w:hint="eastAsia" w:ascii="宋体" w:hAnsi="宋体" w:eastAsia="宋体" w:cs="宋体"/>
                <w:i w:val="0"/>
                <w:iCs w:val="0"/>
                <w:color w:val="auto"/>
                <w:sz w:val="22"/>
                <w:szCs w:val="22"/>
                <w:u w:val="none"/>
              </w:rPr>
              <w:t>。</w:t>
            </w:r>
          </w:p>
        </w:tc>
        <w:tc>
          <w:tcPr>
            <w:tcW w:w="6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建立健全学校办学章程，制定自主办学清单，落实学校办学自主权，激发学校办学活力。</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auto"/>
                <w:sz w:val="22"/>
                <w:szCs w:val="22"/>
                <w:u w:val="none"/>
                <w:lang w:val="en-US"/>
              </w:rPr>
            </w:pPr>
            <w:r>
              <w:rPr>
                <w:rFonts w:hint="eastAsia" w:ascii="宋体" w:hAnsi="宋体" w:eastAsia="宋体" w:cs="宋体"/>
                <w:i w:val="0"/>
                <w:iCs w:val="0"/>
                <w:color w:val="auto"/>
                <w:kern w:val="0"/>
                <w:sz w:val="22"/>
                <w:szCs w:val="22"/>
                <w:u w:val="none"/>
                <w:lang w:val="en-US" w:eastAsia="zh-CN" w:bidi="ar"/>
              </w:rPr>
              <w:t>教育股</w:t>
            </w:r>
          </w:p>
        </w:tc>
        <w:tc>
          <w:tcPr>
            <w:tcW w:w="11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auto"/>
                <w:sz w:val="22"/>
                <w:szCs w:val="22"/>
                <w:u w:val="none"/>
                <w:lang w:val="en-US" w:eastAsia="zh-CN"/>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5364"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（二）提升学校谋划发展的水平。</w:t>
            </w:r>
          </w:p>
        </w:tc>
        <w:tc>
          <w:tcPr>
            <w:tcW w:w="6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各学校要认真制定中长期发展规划和具体行动计划，不断提升学校谋划发展的水平。</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auto"/>
                <w:sz w:val="22"/>
                <w:szCs w:val="22"/>
                <w:u w:val="none"/>
                <w:lang w:val="en-US"/>
              </w:rPr>
            </w:pPr>
            <w:r>
              <w:rPr>
                <w:rFonts w:hint="eastAsia" w:ascii="宋体" w:hAnsi="宋体" w:eastAsia="宋体" w:cs="宋体"/>
                <w:i w:val="0"/>
                <w:iCs w:val="0"/>
                <w:color w:val="auto"/>
                <w:kern w:val="0"/>
                <w:sz w:val="22"/>
                <w:szCs w:val="22"/>
                <w:u w:val="none"/>
                <w:lang w:val="en-US" w:eastAsia="zh-CN" w:bidi="ar"/>
              </w:rPr>
              <w:t>教育股</w:t>
            </w:r>
          </w:p>
        </w:tc>
        <w:tc>
          <w:tcPr>
            <w:tcW w:w="11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5364"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（三）抓实常规管理，从管理中要质量。</w:t>
            </w:r>
          </w:p>
        </w:tc>
        <w:tc>
          <w:tcPr>
            <w:tcW w:w="6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1.抓实学校常规管理，促进学校管理规范化、精细化、科学化，全面提升学校管理水平。</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auto"/>
                <w:sz w:val="22"/>
                <w:szCs w:val="22"/>
                <w:u w:val="none"/>
                <w:lang w:val="en-US"/>
              </w:rPr>
            </w:pPr>
            <w:r>
              <w:rPr>
                <w:rFonts w:hint="eastAsia" w:ascii="宋体" w:hAnsi="宋体" w:eastAsia="宋体" w:cs="宋体"/>
                <w:i w:val="0"/>
                <w:iCs w:val="0"/>
                <w:color w:val="auto"/>
                <w:kern w:val="0"/>
                <w:sz w:val="22"/>
                <w:szCs w:val="22"/>
                <w:u w:val="none"/>
                <w:lang w:val="en-US" w:eastAsia="zh-CN" w:bidi="ar"/>
              </w:rPr>
              <w:t>教育股</w:t>
            </w:r>
          </w:p>
        </w:tc>
        <w:tc>
          <w:tcPr>
            <w:tcW w:w="11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5364"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2.建立学生违反校规校纪绿色惩戒制度。</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sz w:val="22"/>
                <w:szCs w:val="22"/>
                <w:u w:val="none"/>
              </w:rPr>
              <w:t>思政股</w:t>
            </w:r>
          </w:p>
        </w:tc>
        <w:tc>
          <w:tcPr>
            <w:tcW w:w="11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5364" w:type="dxa"/>
            <w:vMerge w:val="restart"/>
            <w:tcBorders>
              <w:top w:val="single" w:color="auto" w:sz="4" w:space="0"/>
              <w:left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（四）实施“文化立校”工程，培育校园文化精神。</w:t>
            </w:r>
          </w:p>
        </w:tc>
        <w:tc>
          <w:tcPr>
            <w:tcW w:w="6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1.加强教育系统文化建设，构建柳城教育文化理念体系。</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督导室</w:t>
            </w:r>
          </w:p>
        </w:tc>
        <w:tc>
          <w:tcPr>
            <w:tcW w:w="11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5364" w:type="dxa"/>
            <w:vMerge w:val="continue"/>
            <w:tcBorders>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auto"/>
                <w:sz w:val="22"/>
                <w:szCs w:val="22"/>
                <w:u w:val="none"/>
              </w:rPr>
            </w:pPr>
          </w:p>
        </w:tc>
        <w:tc>
          <w:tcPr>
            <w:tcW w:w="6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2.实施“文化立校”项目，建立健全校园文化体系，培育校园文化精神。</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auto"/>
                <w:sz w:val="22"/>
                <w:szCs w:val="22"/>
                <w:u w:val="none"/>
                <w:lang w:val="en-US"/>
              </w:rPr>
            </w:pPr>
            <w:r>
              <w:rPr>
                <w:rFonts w:hint="eastAsia" w:ascii="宋体" w:hAnsi="宋体" w:eastAsia="宋体" w:cs="宋体"/>
                <w:i w:val="0"/>
                <w:iCs w:val="0"/>
                <w:color w:val="auto"/>
                <w:kern w:val="0"/>
                <w:sz w:val="22"/>
                <w:szCs w:val="22"/>
                <w:u w:val="none"/>
                <w:lang w:val="en-US" w:eastAsia="zh-CN" w:bidi="ar"/>
              </w:rPr>
              <w:t>教育股</w:t>
            </w:r>
          </w:p>
        </w:tc>
        <w:tc>
          <w:tcPr>
            <w:tcW w:w="11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5364"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（五）深入开展集团化办学和教共体建设。</w:t>
            </w:r>
          </w:p>
        </w:tc>
        <w:tc>
          <w:tcPr>
            <w:tcW w:w="6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1.深化县域集团化办学和教共体建设。</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教育股</w:t>
            </w:r>
          </w:p>
        </w:tc>
        <w:tc>
          <w:tcPr>
            <w:tcW w:w="11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5364"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2.深化与柳州高中、柳北区教共体的建设</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auto"/>
                <w:sz w:val="22"/>
                <w:szCs w:val="22"/>
                <w:u w:val="none"/>
                <w:lang w:val="en-US"/>
              </w:rPr>
            </w:pPr>
            <w:r>
              <w:rPr>
                <w:rFonts w:hint="eastAsia" w:ascii="宋体" w:hAnsi="宋体" w:eastAsia="宋体" w:cs="宋体"/>
                <w:i w:val="0"/>
                <w:iCs w:val="0"/>
                <w:color w:val="auto"/>
                <w:kern w:val="0"/>
                <w:sz w:val="22"/>
                <w:szCs w:val="22"/>
                <w:u w:val="none"/>
                <w:lang w:val="en-US" w:eastAsia="zh-CN" w:bidi="ar"/>
              </w:rPr>
              <w:t>师培中心</w:t>
            </w:r>
          </w:p>
        </w:tc>
        <w:tc>
          <w:tcPr>
            <w:tcW w:w="11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lang w:eastAsia="zh-CN"/>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2" w:hRule="atLeast"/>
        </w:trPr>
        <w:tc>
          <w:tcPr>
            <w:tcW w:w="5364"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auto"/>
                <w:kern w:val="0"/>
                <w:sz w:val="22"/>
                <w:szCs w:val="22"/>
                <w:u w:val="none"/>
                <w:lang w:val="en-US" w:eastAsia="zh-CN" w:bidi="ar"/>
              </w:rPr>
            </w:pPr>
            <w:r>
              <w:rPr>
                <w:rFonts w:hint="eastAsia" w:ascii="宋体" w:hAnsi="宋体" w:eastAsia="宋体" w:cs="宋体"/>
                <w:b w:val="0"/>
                <w:bCs w:val="0"/>
                <w:i w:val="0"/>
                <w:iCs w:val="0"/>
                <w:color w:val="auto"/>
                <w:kern w:val="0"/>
                <w:sz w:val="22"/>
                <w:szCs w:val="22"/>
                <w:u w:val="none"/>
                <w:lang w:val="en-US" w:eastAsia="zh-CN" w:bidi="ar"/>
              </w:rPr>
              <w:t>（六）实施“帮扶”计划，推动优质均衡发展。</w:t>
            </w:r>
          </w:p>
        </w:tc>
        <w:tc>
          <w:tcPr>
            <w:tcW w:w="669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sz w:val="22"/>
                <w:szCs w:val="22"/>
                <w:u w:val="none"/>
              </w:rPr>
              <w:t>实施学校联系帮扶计划，认真落实局班子分片包干、蹲点调研工作制度和学校帮扶制度</w:t>
            </w:r>
            <w:r>
              <w:rPr>
                <w:rFonts w:hint="eastAsia" w:ascii="宋体" w:hAnsi="宋体" w:eastAsia="宋体" w:cs="宋体"/>
                <w:i w:val="0"/>
                <w:iCs w:val="0"/>
                <w:color w:val="auto"/>
                <w:sz w:val="22"/>
                <w:szCs w:val="22"/>
                <w:u w:val="none"/>
                <w:lang w:eastAsia="zh-CN"/>
              </w:rPr>
              <w:t>，</w:t>
            </w:r>
            <w:r>
              <w:rPr>
                <w:rFonts w:hint="eastAsia" w:ascii="宋体" w:hAnsi="宋体" w:eastAsia="宋体" w:cs="宋体"/>
                <w:i w:val="0"/>
                <w:iCs w:val="0"/>
                <w:color w:val="auto"/>
                <w:sz w:val="22"/>
                <w:szCs w:val="22"/>
                <w:u w:val="none"/>
                <w:lang w:val="en-US" w:eastAsia="zh-CN"/>
              </w:rPr>
              <w:t>推动全县教育优质均衡发展</w:t>
            </w:r>
            <w:r>
              <w:rPr>
                <w:rFonts w:hint="eastAsia" w:ascii="宋体" w:hAnsi="宋体" w:eastAsia="宋体" w:cs="宋体"/>
                <w:i w:val="0"/>
                <w:iCs w:val="0"/>
                <w:color w:val="auto"/>
                <w:sz w:val="22"/>
                <w:szCs w:val="22"/>
                <w:u w:val="none"/>
              </w:rPr>
              <w:t>。</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sz w:val="22"/>
                <w:szCs w:val="22"/>
                <w:u w:val="none"/>
              </w:rPr>
              <w:t>教育股</w:t>
            </w:r>
          </w:p>
        </w:tc>
        <w:tc>
          <w:tcPr>
            <w:tcW w:w="11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color w:val="auto"/>
                <w:lang w:val="en-US" w:eastAsia="zh-CN"/>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lang w:val="en-US" w:eastAsia="zh-CN"/>
              </w:rPr>
            </w:pPr>
            <w:r>
              <w:rPr>
                <w:rFonts w:hint="eastAsia" w:ascii="宋体" w:hAnsi="宋体" w:eastAsia="宋体" w:cs="宋体"/>
                <w:i w:val="0"/>
                <w:iCs w:val="0"/>
                <w:color w:val="auto"/>
                <w:sz w:val="22"/>
                <w:szCs w:val="22"/>
                <w:u w:val="none"/>
                <w:lang w:val="en-US" w:eastAsia="zh-CN"/>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15545" w:type="dxa"/>
            <w:gridSpan w:val="6"/>
            <w:tcBorders>
              <w:top w:val="single" w:color="auto"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四、实施学生全面发展工程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5364" w:type="dxa"/>
            <w:vMerge w:val="restart"/>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（一）落实立德树人根本任务，构建德育工作体系。</w:t>
            </w:r>
          </w:p>
        </w:tc>
        <w:tc>
          <w:tcPr>
            <w:tcW w:w="6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1.在校园文化的内涵指引下，建立学校“一校一案”德育工作体系；制定德育工作发展规划、年度常规工作计划和德育工作评价方案。</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思政股</w:t>
            </w:r>
          </w:p>
        </w:tc>
        <w:tc>
          <w:tcPr>
            <w:tcW w:w="11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5364" w:type="dxa"/>
            <w:vMerge w:val="continue"/>
            <w:tcBorders>
              <w:top w:val="single" w:color="000000" w:sz="4" w:space="0"/>
              <w:left w:val="single" w:color="000000" w:sz="4" w:space="0"/>
              <w:bottom w:val="nil"/>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2.学校探索建立育人为本的基本制度体系，落实全员育人导师制度，探索全员育人的工作方式；</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思政股</w:t>
            </w:r>
          </w:p>
        </w:tc>
        <w:tc>
          <w:tcPr>
            <w:tcW w:w="11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5364" w:type="dxa"/>
            <w:vMerge w:val="continue"/>
            <w:tcBorders>
              <w:top w:val="single" w:color="000000" w:sz="4" w:space="0"/>
              <w:left w:val="single" w:color="000000" w:sz="4" w:space="0"/>
              <w:bottom w:val="nil"/>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3.大力开展理想信念、社会主义核心价值观、中华优秀传统文化、生态文明教育。</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思政股</w:t>
            </w:r>
          </w:p>
        </w:tc>
        <w:tc>
          <w:tcPr>
            <w:tcW w:w="11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5364" w:type="dxa"/>
            <w:vMerge w:val="continue"/>
            <w:tcBorders>
              <w:top w:val="single" w:color="000000" w:sz="4" w:space="0"/>
              <w:left w:val="single" w:color="000000" w:sz="4" w:space="0"/>
              <w:bottom w:val="nil"/>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4.加强学校民族团结进步教育，不断铸牢师生中华民族共同体意识。</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思政股</w:t>
            </w:r>
          </w:p>
        </w:tc>
        <w:tc>
          <w:tcPr>
            <w:tcW w:w="11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5364" w:type="dxa"/>
            <w:vMerge w:val="continue"/>
            <w:tcBorders>
              <w:top w:val="single" w:color="000000" w:sz="4" w:space="0"/>
              <w:left w:val="single" w:color="000000" w:sz="4" w:space="0"/>
              <w:bottom w:val="nil"/>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5.加快中小学校思政课一体化建设，建设一批德育工作（主题教育）示范校；</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思政股</w:t>
            </w:r>
          </w:p>
        </w:tc>
        <w:tc>
          <w:tcPr>
            <w:tcW w:w="11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5364" w:type="dxa"/>
            <w:vMerge w:val="continue"/>
            <w:tcBorders>
              <w:top w:val="single" w:color="000000" w:sz="4" w:space="0"/>
              <w:left w:val="single" w:color="000000" w:sz="4" w:space="0"/>
              <w:bottom w:val="nil"/>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8"/>
                <w:color w:val="auto"/>
                <w:lang w:val="en-US" w:eastAsia="zh-CN" w:bidi="ar"/>
              </w:rPr>
            </w:pPr>
            <w:r>
              <w:rPr>
                <w:rStyle w:val="8"/>
                <w:color w:val="auto"/>
                <w:lang w:val="en-US" w:eastAsia="zh-CN" w:bidi="ar"/>
              </w:rPr>
              <w:t>6.</w:t>
            </w:r>
            <w:r>
              <w:rPr>
                <w:rFonts w:hint="eastAsia" w:ascii="宋体" w:hAnsi="宋体" w:eastAsia="宋体" w:cs="宋体"/>
                <w:i w:val="0"/>
                <w:iCs w:val="0"/>
                <w:color w:val="auto"/>
                <w:kern w:val="0"/>
                <w:sz w:val="22"/>
                <w:szCs w:val="22"/>
                <w:u w:val="none"/>
                <w:lang w:val="en-US" w:eastAsia="zh-CN" w:bidi="ar"/>
              </w:rPr>
              <w:t>加强品德修养教育，强化学生良好行为养成和法治意识养成，</w:t>
            </w:r>
            <w:r>
              <w:rPr>
                <w:rStyle w:val="8"/>
                <w:rFonts w:hint="eastAsia"/>
                <w:color w:val="auto"/>
                <w:lang w:val="en-US" w:eastAsia="zh-CN" w:bidi="ar"/>
              </w:rPr>
              <w:t>不断渗透学校文化理念养成教育，落实养成教育常态化，提升养成教育实效。</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思政股</w:t>
            </w:r>
          </w:p>
          <w:p>
            <w:pPr>
              <w:keepNext w:val="0"/>
              <w:keepLines w:val="0"/>
              <w:widowControl/>
              <w:suppressLineNumbers w:val="0"/>
              <w:jc w:val="center"/>
              <w:textAlignment w:val="center"/>
              <w:rPr>
                <w:rFonts w:hint="eastAsia" w:ascii="宋体" w:hAnsi="宋体" w:eastAsia="宋体" w:cs="宋体"/>
                <w:color w:val="auto"/>
                <w:lang w:val="en-US" w:eastAsia="zh-CN"/>
              </w:rPr>
            </w:pPr>
            <w:r>
              <w:rPr>
                <w:rFonts w:hint="eastAsia" w:ascii="宋体" w:hAnsi="宋体" w:eastAsia="宋体" w:cs="宋体"/>
                <w:i w:val="0"/>
                <w:iCs w:val="0"/>
                <w:color w:val="auto"/>
                <w:kern w:val="0"/>
                <w:sz w:val="22"/>
                <w:szCs w:val="22"/>
                <w:u w:val="none"/>
                <w:lang w:val="en-US" w:eastAsia="zh-CN" w:bidi="ar"/>
              </w:rPr>
              <w:t>校安股</w:t>
            </w:r>
          </w:p>
        </w:tc>
        <w:tc>
          <w:tcPr>
            <w:tcW w:w="11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5364" w:type="dxa"/>
            <w:vMerge w:val="continue"/>
            <w:tcBorders>
              <w:top w:val="single" w:color="000000" w:sz="4" w:space="0"/>
              <w:left w:val="single" w:color="000000" w:sz="4" w:space="0"/>
              <w:bottom w:val="single" w:color="auto"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7.规范学校社团建设，丰富校园文化生活；</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思政股</w:t>
            </w:r>
          </w:p>
        </w:tc>
        <w:tc>
          <w:tcPr>
            <w:tcW w:w="11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1" w:hRule="atLeast"/>
        </w:trPr>
        <w:tc>
          <w:tcPr>
            <w:tcW w:w="5364" w:type="dxa"/>
            <w:vMerge w:val="restart"/>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（二）提升智育水平。</w:t>
            </w:r>
          </w:p>
        </w:tc>
        <w:tc>
          <w:tcPr>
            <w:tcW w:w="6694"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Style w:val="8"/>
                <w:color w:val="auto"/>
                <w:lang w:val="en-US" w:eastAsia="zh-CN" w:bidi="ar"/>
              </w:rPr>
              <w:t>1.</w:t>
            </w:r>
            <w:r>
              <w:rPr>
                <w:rStyle w:val="8"/>
                <w:rFonts w:hint="eastAsia"/>
                <w:color w:val="auto"/>
                <w:lang w:val="en-US" w:eastAsia="zh-CN" w:bidi="ar"/>
              </w:rPr>
              <w:t>严格按照国家课程方案和课程标准实施教学，确保学生达到国家规定学业质量标准。</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教育股</w:t>
            </w:r>
          </w:p>
        </w:tc>
        <w:tc>
          <w:tcPr>
            <w:tcW w:w="11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8" w:hRule="atLeast"/>
        </w:trPr>
        <w:tc>
          <w:tcPr>
            <w:tcW w:w="5364" w:type="dxa"/>
            <w:vMerge w:val="continue"/>
            <w:tcBorders>
              <w:top w:val="nil"/>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694"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2.引导教师深入理解学科特点、知识结构、思想方法，科学把握学生认知规律，上好每一堂课。加强学科实践，增强学生解决实际问题的能力；</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教研室</w:t>
            </w:r>
          </w:p>
        </w:tc>
        <w:tc>
          <w:tcPr>
            <w:tcW w:w="11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40" w:hRule="atLeast"/>
        </w:trPr>
        <w:tc>
          <w:tcPr>
            <w:tcW w:w="5364" w:type="dxa"/>
            <w:vMerge w:val="continue"/>
            <w:tcBorders>
              <w:top w:val="nil"/>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3.把读书作为教育的一件大事来抓，实施“向阳”读书工程，实施局长、校长领读工程。各校依据自身实际，制定阅读活动计划，大力推广阅读活动。</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教研室</w:t>
            </w:r>
          </w:p>
        </w:tc>
        <w:tc>
          <w:tcPr>
            <w:tcW w:w="11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color w:val="auto"/>
                <w:lang w:val="en-US" w:eastAsia="zh-CN"/>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5364" w:type="dxa"/>
            <w:vMerge w:val="restart"/>
            <w:tcBorders>
              <w:top w:val="nil"/>
              <w:left w:val="single" w:color="000000" w:sz="4" w:space="0"/>
              <w:bottom w:val="nil"/>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kern w:val="0"/>
                <w:sz w:val="22"/>
                <w:szCs w:val="22"/>
                <w:u w:val="none"/>
                <w:lang w:val="en-US" w:eastAsia="zh-CN" w:bidi="ar"/>
              </w:rPr>
            </w:pPr>
          </w:p>
          <w:p>
            <w:pPr>
              <w:keepNext w:val="0"/>
              <w:keepLines w:val="0"/>
              <w:widowControl/>
              <w:suppressLineNumbers w:val="0"/>
              <w:jc w:val="left"/>
              <w:textAlignment w:val="center"/>
              <w:rPr>
                <w:rFonts w:hint="eastAsia" w:ascii="宋体" w:hAnsi="宋体" w:eastAsia="宋体" w:cs="宋体"/>
                <w:i w:val="0"/>
                <w:iCs w:val="0"/>
                <w:color w:val="auto"/>
                <w:kern w:val="0"/>
                <w:sz w:val="22"/>
                <w:szCs w:val="22"/>
                <w:u w:val="none"/>
                <w:lang w:val="en-US" w:eastAsia="zh-CN" w:bidi="ar"/>
              </w:rPr>
            </w:pPr>
          </w:p>
          <w:p>
            <w:pPr>
              <w:keepNext w:val="0"/>
              <w:keepLines w:val="0"/>
              <w:widowControl/>
              <w:suppressLineNumbers w:val="0"/>
              <w:jc w:val="left"/>
              <w:textAlignment w:val="center"/>
              <w:rPr>
                <w:rFonts w:hint="eastAsia" w:ascii="宋体" w:hAnsi="宋体" w:eastAsia="宋体" w:cs="宋体"/>
                <w:i w:val="0"/>
                <w:iCs w:val="0"/>
                <w:color w:val="auto"/>
                <w:kern w:val="0"/>
                <w:sz w:val="22"/>
                <w:szCs w:val="22"/>
                <w:u w:val="none"/>
                <w:lang w:val="en-US" w:eastAsia="zh-CN" w:bidi="ar"/>
              </w:rPr>
            </w:pPr>
          </w:p>
          <w:p>
            <w:pPr>
              <w:keepNext w:val="0"/>
              <w:keepLines w:val="0"/>
              <w:widowControl/>
              <w:suppressLineNumbers w:val="0"/>
              <w:jc w:val="left"/>
              <w:textAlignment w:val="center"/>
              <w:rPr>
                <w:rFonts w:hint="eastAsia" w:ascii="宋体" w:hAnsi="宋体" w:eastAsia="宋体" w:cs="宋体"/>
                <w:i w:val="0"/>
                <w:iCs w:val="0"/>
                <w:color w:val="auto"/>
                <w:kern w:val="0"/>
                <w:sz w:val="22"/>
                <w:szCs w:val="22"/>
                <w:u w:val="none"/>
                <w:lang w:val="en-US" w:eastAsia="zh-CN" w:bidi="ar"/>
              </w:rPr>
            </w:pPr>
          </w:p>
          <w:p>
            <w:pPr>
              <w:keepNext w:val="0"/>
              <w:keepLines w:val="0"/>
              <w:widowControl/>
              <w:suppressLineNumbers w:val="0"/>
              <w:jc w:val="left"/>
              <w:textAlignment w:val="center"/>
              <w:rPr>
                <w:rFonts w:hint="eastAsia" w:ascii="宋体" w:hAnsi="宋体" w:eastAsia="宋体" w:cs="宋体"/>
                <w:i w:val="0"/>
                <w:iCs w:val="0"/>
                <w:color w:val="auto"/>
                <w:kern w:val="0"/>
                <w:sz w:val="22"/>
                <w:szCs w:val="22"/>
                <w:u w:val="none"/>
                <w:lang w:val="en-US" w:eastAsia="zh-CN" w:bidi="ar"/>
              </w:rPr>
            </w:pPr>
          </w:p>
          <w:p>
            <w:pPr>
              <w:keepNext w:val="0"/>
              <w:keepLines w:val="0"/>
              <w:widowControl/>
              <w:suppressLineNumbers w:val="0"/>
              <w:jc w:val="left"/>
              <w:textAlignment w:val="center"/>
              <w:rPr>
                <w:rFonts w:hint="eastAsia" w:ascii="宋体" w:hAnsi="宋体" w:eastAsia="宋体" w:cs="宋体"/>
                <w:i w:val="0"/>
                <w:iCs w:val="0"/>
                <w:color w:val="auto"/>
                <w:kern w:val="0"/>
                <w:sz w:val="22"/>
                <w:szCs w:val="22"/>
                <w:u w:val="none"/>
                <w:lang w:val="en-US" w:eastAsia="zh-CN" w:bidi="ar"/>
              </w:rPr>
            </w:pPr>
          </w:p>
          <w:p>
            <w:pPr>
              <w:keepNext w:val="0"/>
              <w:keepLines w:val="0"/>
              <w:widowControl/>
              <w:suppressLineNumbers w:val="0"/>
              <w:jc w:val="left"/>
              <w:textAlignment w:val="center"/>
              <w:rPr>
                <w:rFonts w:hint="eastAsia" w:ascii="宋体" w:hAnsi="宋体" w:eastAsia="宋体" w:cs="宋体"/>
                <w:i w:val="0"/>
                <w:iCs w:val="0"/>
                <w:color w:val="auto"/>
                <w:kern w:val="0"/>
                <w:sz w:val="22"/>
                <w:szCs w:val="22"/>
                <w:u w:val="none"/>
                <w:lang w:val="en-US" w:eastAsia="zh-CN" w:bidi="ar"/>
              </w:rPr>
            </w:pPr>
          </w:p>
          <w:p>
            <w:pPr>
              <w:keepNext w:val="0"/>
              <w:keepLines w:val="0"/>
              <w:widowControl/>
              <w:suppressLineNumbers w:val="0"/>
              <w:jc w:val="left"/>
              <w:textAlignment w:val="center"/>
              <w:rPr>
                <w:rFonts w:hint="eastAsia" w:ascii="宋体" w:hAnsi="宋体" w:eastAsia="宋体" w:cs="宋体"/>
                <w:i w:val="0"/>
                <w:iCs w:val="0"/>
                <w:color w:val="auto"/>
                <w:kern w:val="0"/>
                <w:sz w:val="22"/>
                <w:szCs w:val="22"/>
                <w:u w:val="none"/>
                <w:lang w:val="en-US" w:eastAsia="zh-CN" w:bidi="ar"/>
              </w:rPr>
            </w:pPr>
          </w:p>
          <w:p>
            <w:pPr>
              <w:keepNext w:val="0"/>
              <w:keepLines w:val="0"/>
              <w:widowControl/>
              <w:suppressLineNumbers w:val="0"/>
              <w:jc w:val="left"/>
              <w:textAlignment w:val="center"/>
              <w:rPr>
                <w:rFonts w:hint="eastAsia" w:ascii="宋体" w:hAnsi="宋体" w:eastAsia="宋体" w:cs="宋体"/>
                <w:i w:val="0"/>
                <w:iCs w:val="0"/>
                <w:color w:val="auto"/>
                <w:kern w:val="0"/>
                <w:sz w:val="22"/>
                <w:szCs w:val="22"/>
                <w:u w:val="none"/>
                <w:lang w:val="en-US" w:eastAsia="zh-CN" w:bidi="ar"/>
              </w:rPr>
            </w:pPr>
          </w:p>
          <w:p>
            <w:pPr>
              <w:keepNext w:val="0"/>
              <w:keepLines w:val="0"/>
              <w:widowControl/>
              <w:suppressLineNumbers w:val="0"/>
              <w:jc w:val="left"/>
              <w:textAlignment w:val="center"/>
              <w:rPr>
                <w:rFonts w:hint="eastAsia" w:ascii="宋体" w:hAnsi="宋体" w:eastAsia="宋体" w:cs="宋体"/>
                <w:i w:val="0"/>
                <w:iCs w:val="0"/>
                <w:color w:val="auto"/>
                <w:kern w:val="0"/>
                <w:sz w:val="22"/>
                <w:szCs w:val="22"/>
                <w:u w:val="none"/>
                <w:lang w:val="en-US" w:eastAsia="zh-CN" w:bidi="ar"/>
              </w:rPr>
            </w:pPr>
          </w:p>
          <w:p>
            <w:pPr>
              <w:keepNext w:val="0"/>
              <w:keepLines w:val="0"/>
              <w:widowControl/>
              <w:suppressLineNumbers w:val="0"/>
              <w:jc w:val="left"/>
              <w:textAlignment w:val="center"/>
              <w:rPr>
                <w:rFonts w:hint="eastAsia" w:ascii="宋体" w:hAnsi="宋体" w:eastAsia="宋体" w:cs="宋体"/>
                <w:i w:val="0"/>
                <w:iCs w:val="0"/>
                <w:color w:val="auto"/>
                <w:kern w:val="0"/>
                <w:sz w:val="22"/>
                <w:szCs w:val="22"/>
                <w:u w:val="none"/>
                <w:lang w:val="en-US" w:eastAsia="zh-CN" w:bidi="ar"/>
              </w:rPr>
            </w:pPr>
          </w:p>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（三）提升体育、美育、劳动教育、科学素养教育、成长导航教育（心理健康）、社会实践教育水平，培养有人生目标，有健全人格的学生。</w:t>
            </w:r>
          </w:p>
        </w:tc>
        <w:tc>
          <w:tcPr>
            <w:tcW w:w="6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1.开齐开足体育与健康课，落实体育与健康课程标准，积极探索多样化的体育教学模式，让每位学生掌握两项体育技能。</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体卫艺股</w:t>
            </w:r>
          </w:p>
        </w:tc>
        <w:tc>
          <w:tcPr>
            <w:tcW w:w="11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lang w:eastAsia="zh-CN"/>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5364" w:type="dxa"/>
            <w:vMerge w:val="continue"/>
            <w:tcBorders>
              <w:top w:val="nil"/>
              <w:left w:val="single" w:color="000000" w:sz="4" w:space="0"/>
              <w:bottom w:val="nil"/>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2.大力推广和普及校园足球、篮球、排球等活动，建设足球、篮球体育传统特色学校。</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体卫艺股</w:t>
            </w:r>
          </w:p>
        </w:tc>
        <w:tc>
          <w:tcPr>
            <w:tcW w:w="11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5364" w:type="dxa"/>
            <w:vMerge w:val="continue"/>
            <w:tcBorders>
              <w:top w:val="nil"/>
              <w:left w:val="single" w:color="000000" w:sz="4" w:space="0"/>
              <w:bottom w:val="nil"/>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3.广泛开展校园普及性体育运动和课余体育锻炼，保障中小学生每天校内、校外各1小时体育活动时间，建设体育传统特色学校；开展大课间评比活动。</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体卫艺股</w:t>
            </w:r>
          </w:p>
        </w:tc>
        <w:tc>
          <w:tcPr>
            <w:tcW w:w="11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40" w:hRule="atLeast"/>
        </w:trPr>
        <w:tc>
          <w:tcPr>
            <w:tcW w:w="5364" w:type="dxa"/>
            <w:vMerge w:val="continue"/>
            <w:tcBorders>
              <w:top w:val="nil"/>
              <w:left w:val="single" w:color="000000" w:sz="4" w:space="0"/>
              <w:bottom w:val="nil"/>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4.健全学校体育工作考核评价体系，提高体育学科的教学水平，提高国家学生体质健康的测试成绩和初中毕业生体育考试成绩，提高高中体育特长生的体育高考成绩。</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体卫艺股</w:t>
            </w:r>
          </w:p>
        </w:tc>
        <w:tc>
          <w:tcPr>
            <w:tcW w:w="11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0" w:hRule="atLeast"/>
        </w:trPr>
        <w:tc>
          <w:tcPr>
            <w:tcW w:w="5364" w:type="dxa"/>
            <w:vMerge w:val="continue"/>
            <w:tcBorders>
              <w:top w:val="nil"/>
              <w:left w:val="single" w:color="000000" w:sz="4" w:space="0"/>
              <w:bottom w:val="nil"/>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Style w:val="8"/>
                <w:color w:val="auto"/>
                <w:lang w:val="en-US" w:eastAsia="zh-CN" w:bidi="ar"/>
              </w:rPr>
              <w:t>5.深入开展中小学学生健康促进活动，加强中小学校医务室（保健室），</w:t>
            </w:r>
            <w:r>
              <w:rPr>
                <w:rStyle w:val="9"/>
                <w:color w:val="auto"/>
                <w:lang w:val="en-US" w:eastAsia="zh-CN" w:bidi="ar"/>
              </w:rPr>
              <w:t>争取给中心校及以上学校配齐专业的校医</w:t>
            </w:r>
            <w:r>
              <w:rPr>
                <w:rStyle w:val="8"/>
                <w:color w:val="auto"/>
                <w:lang w:val="en-US" w:eastAsia="zh-CN" w:bidi="ar"/>
              </w:rPr>
              <w:t>；健全学生视力健康干预体系，保障学生充足睡眠时间；</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体卫艺股</w:t>
            </w:r>
          </w:p>
        </w:tc>
        <w:tc>
          <w:tcPr>
            <w:tcW w:w="11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80" w:hRule="atLeast"/>
        </w:trPr>
        <w:tc>
          <w:tcPr>
            <w:tcW w:w="5364" w:type="dxa"/>
            <w:vMerge w:val="continue"/>
            <w:tcBorders>
              <w:top w:val="nil"/>
              <w:left w:val="single" w:color="000000" w:sz="4" w:space="0"/>
              <w:bottom w:val="nil"/>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Style w:val="8"/>
                <w:color w:val="auto"/>
                <w:lang w:val="en-US" w:eastAsia="zh-CN" w:bidi="ar"/>
              </w:rPr>
              <w:t>6.实施学校美育提升行动。严格落实音乐、 美术、书法等艺术课程，鼓励设立艺术特色课程。广泛开展校园艺术活动，</w:t>
            </w:r>
            <w:r>
              <w:rPr>
                <w:rStyle w:val="9"/>
                <w:color w:val="auto"/>
                <w:lang w:val="en-US" w:eastAsia="zh-CN" w:bidi="ar"/>
              </w:rPr>
              <w:t>帮助每位学生掌握至少1项艺术特长，每年至少举办一次本校的艺术节；</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体卫艺股</w:t>
            </w:r>
          </w:p>
        </w:tc>
        <w:tc>
          <w:tcPr>
            <w:tcW w:w="11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80" w:hRule="atLeast"/>
        </w:trPr>
        <w:tc>
          <w:tcPr>
            <w:tcW w:w="5364" w:type="dxa"/>
            <w:vMerge w:val="continue"/>
            <w:tcBorders>
              <w:top w:val="nil"/>
              <w:left w:val="single" w:color="000000" w:sz="4" w:space="0"/>
              <w:bottom w:val="nil"/>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Style w:val="8"/>
                <w:color w:val="auto"/>
                <w:lang w:val="en-US" w:eastAsia="zh-CN" w:bidi="ar"/>
              </w:rPr>
              <w:t>7.鼓励学校组建特色艺术团队，加强中小学艺术团和中华优秀文化艺术传承学校建设。定期举办中小学生艺术展演、高雅艺术进校园活动</w:t>
            </w:r>
            <w:r>
              <w:rPr>
                <w:rStyle w:val="9"/>
                <w:color w:val="auto"/>
                <w:lang w:val="en-US" w:eastAsia="zh-CN" w:bidi="ar"/>
              </w:rPr>
              <w:t>。</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体卫艺股</w:t>
            </w:r>
          </w:p>
        </w:tc>
        <w:tc>
          <w:tcPr>
            <w:tcW w:w="11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0" w:hRule="atLeast"/>
        </w:trPr>
        <w:tc>
          <w:tcPr>
            <w:tcW w:w="5364" w:type="dxa"/>
            <w:vMerge w:val="continue"/>
            <w:tcBorders>
              <w:top w:val="nil"/>
              <w:left w:val="single" w:color="000000" w:sz="4" w:space="0"/>
              <w:bottom w:val="nil"/>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Style w:val="8"/>
                <w:color w:val="auto"/>
                <w:lang w:val="en-US" w:eastAsia="zh-CN" w:bidi="ar"/>
              </w:rPr>
              <w:t>8.实施合唱进校园活动，</w:t>
            </w:r>
            <w:r>
              <w:rPr>
                <w:rStyle w:val="8"/>
                <w:rFonts w:hint="eastAsia"/>
                <w:color w:val="auto"/>
                <w:lang w:val="en-US" w:eastAsia="zh-CN" w:bidi="ar"/>
              </w:rPr>
              <w:t>实现“校校有合唱，班班有歌声”</w:t>
            </w:r>
            <w:r>
              <w:rPr>
                <w:rStyle w:val="9"/>
                <w:color w:val="auto"/>
                <w:lang w:val="en-US" w:eastAsia="zh-CN" w:bidi="ar"/>
              </w:rPr>
              <w:t>。</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体卫艺股</w:t>
            </w:r>
          </w:p>
        </w:tc>
        <w:tc>
          <w:tcPr>
            <w:tcW w:w="11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5364" w:type="dxa"/>
            <w:vMerge w:val="continue"/>
            <w:tcBorders>
              <w:top w:val="nil"/>
              <w:left w:val="single" w:color="000000" w:sz="4" w:space="0"/>
              <w:bottom w:val="nil"/>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9.加强美育教师配备，组建学校美育教学联盟，探索购买服务、与专业机构合作等方式开展美育教学服务。</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体卫艺股</w:t>
            </w:r>
          </w:p>
        </w:tc>
        <w:tc>
          <w:tcPr>
            <w:tcW w:w="11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trPr>
        <w:tc>
          <w:tcPr>
            <w:tcW w:w="5364" w:type="dxa"/>
            <w:vMerge w:val="continue"/>
            <w:tcBorders>
              <w:top w:val="nil"/>
              <w:left w:val="single" w:color="000000" w:sz="4" w:space="0"/>
              <w:bottom w:val="nil"/>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10.健全学校美育工作考核评价体系，提高美育学科的教学水平。</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体卫艺股</w:t>
            </w:r>
          </w:p>
        </w:tc>
        <w:tc>
          <w:tcPr>
            <w:tcW w:w="11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20" w:hRule="atLeast"/>
        </w:trPr>
        <w:tc>
          <w:tcPr>
            <w:tcW w:w="5364" w:type="dxa"/>
            <w:vMerge w:val="continue"/>
            <w:tcBorders>
              <w:top w:val="nil"/>
              <w:left w:val="single" w:color="000000" w:sz="4" w:space="0"/>
              <w:bottom w:val="nil"/>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11.建立完善劳动教育体系。设立劳动教育必修课程，保障每周不少于1课时。充分发挥学校主体作用，坚持学生值日制度，组织实施好劳动周，以集体劳动为主组织学生参与校园劳动、校外劳动。引导家长给孩子安排力所能及的家务劳动。</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教育股</w:t>
            </w:r>
          </w:p>
        </w:tc>
        <w:tc>
          <w:tcPr>
            <w:tcW w:w="11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5364" w:type="dxa"/>
            <w:vMerge w:val="continue"/>
            <w:tcBorders>
              <w:top w:val="nil"/>
              <w:left w:val="single" w:color="000000" w:sz="4" w:space="0"/>
              <w:bottom w:val="nil"/>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12.加强学校劳动实践教育基地建设，确保每所学校至少设立1处校内或校外劳动教育实践基地，建设中小学劳动教育特色校。建立健全劳动教育评价制度。</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教育股</w:t>
            </w:r>
          </w:p>
        </w:tc>
        <w:tc>
          <w:tcPr>
            <w:tcW w:w="11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5364" w:type="dxa"/>
            <w:vMerge w:val="continue"/>
            <w:tcBorders>
              <w:top w:val="nil"/>
              <w:left w:val="single" w:color="000000" w:sz="4" w:space="0"/>
              <w:bottom w:val="nil"/>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13.实施学校科学素养提升行动。严格落实科学素养课程，鼓励设立科学素养特色课程。广泛开展校园科学素养活动；</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教育股</w:t>
            </w:r>
          </w:p>
        </w:tc>
        <w:tc>
          <w:tcPr>
            <w:tcW w:w="11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auto"/>
                <w:sz w:val="22"/>
                <w:szCs w:val="22"/>
                <w:u w:val="none"/>
                <w:lang w:val="en-US"/>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0" w:hRule="atLeast"/>
        </w:trPr>
        <w:tc>
          <w:tcPr>
            <w:tcW w:w="5364" w:type="dxa"/>
            <w:vMerge w:val="continue"/>
            <w:tcBorders>
              <w:top w:val="nil"/>
              <w:left w:val="single" w:color="000000" w:sz="4" w:space="0"/>
              <w:bottom w:val="nil"/>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14.高度重视中小学生成长导航(心理健康）教育，发挥好蒲公英中小学生成长导航站的辐射带动作用，加快推进成长导航室（心理辅导室）建设，各校配备一名专职心理教师，完善学生成长导航（心理健康）教育工作机制。</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思政股</w:t>
            </w:r>
          </w:p>
        </w:tc>
        <w:tc>
          <w:tcPr>
            <w:tcW w:w="11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5364" w:type="dxa"/>
            <w:vMerge w:val="continue"/>
            <w:tcBorders>
              <w:top w:val="nil"/>
              <w:left w:val="single" w:color="000000" w:sz="4" w:space="0"/>
              <w:bottom w:val="nil"/>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15.各中小学要积极谋划和研究社会实践教育，加强社区学校共建共治，逐步建立学校社会协同的社会实践教育体系。</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思政股</w:t>
            </w:r>
          </w:p>
        </w:tc>
        <w:tc>
          <w:tcPr>
            <w:tcW w:w="11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5364" w:type="dxa"/>
            <w:vMerge w:val="continue"/>
            <w:tcBorders>
              <w:top w:val="nil"/>
              <w:left w:val="single" w:color="000000" w:sz="4" w:space="0"/>
              <w:bottom w:val="nil"/>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16.深入开展中小学研学实践教育活动，推广一批研学精品线路和课程，建设一批中小学研学实践教育基（营）地和少先队校外实践教育基地，有序开展研学实践教育活动。</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思政股</w:t>
            </w:r>
          </w:p>
        </w:tc>
        <w:tc>
          <w:tcPr>
            <w:tcW w:w="11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5364" w:type="dxa"/>
            <w:vMerge w:val="continue"/>
            <w:tcBorders>
              <w:top w:val="nil"/>
              <w:left w:val="single" w:color="000000" w:sz="4" w:space="0"/>
              <w:bottom w:val="single" w:color="auto"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17.启动实施“五个一”成长工程，引导中小学生发现一位心中崇拜的英雄；确立一条激励向上的人生格言；练就一项受益终身的体育项目；培养一种愉悦身心的艺术爱好；拥有一个服务社会的社区岗位。指导中小学生健康成长、全面发展，培养有人生目标，有健全人格的学生。</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思政股</w:t>
            </w:r>
          </w:p>
        </w:tc>
        <w:tc>
          <w:tcPr>
            <w:tcW w:w="11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5364" w:type="dxa"/>
            <w:vMerge w:val="restart"/>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（四）大力开展家庭教育。</w:t>
            </w:r>
          </w:p>
        </w:tc>
        <w:tc>
          <w:tcPr>
            <w:tcW w:w="6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制定实施全县家庭教育工作方案，所有学校建立家长学校制度，制定学校家庭教育方案并实施；引进家庭教育课程体系，每个学校培养至少一名家庭教育指导师。建立教师与家长经常沟通制度、家长参与学校管理评议制度，形成家校协同育人机制。</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思政股</w:t>
            </w:r>
          </w:p>
        </w:tc>
        <w:tc>
          <w:tcPr>
            <w:tcW w:w="11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3" w:hRule="atLeast"/>
        </w:trPr>
        <w:tc>
          <w:tcPr>
            <w:tcW w:w="5364" w:type="dxa"/>
            <w:vMerge w:val="continue"/>
            <w:tcBorders>
              <w:top w:val="nil"/>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2.加强部门合作，共同实施好“柳城好家长”项目。</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思政股</w:t>
            </w:r>
          </w:p>
        </w:tc>
        <w:tc>
          <w:tcPr>
            <w:tcW w:w="11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40" w:hRule="atLeast"/>
        </w:trPr>
        <w:tc>
          <w:tcPr>
            <w:tcW w:w="5364" w:type="dxa"/>
            <w:vMerge w:val="restar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（五）不断提升“双减”工作水平，加强五项管理，促进学生健康成长。</w:t>
            </w:r>
          </w:p>
        </w:tc>
        <w:tc>
          <w:tcPr>
            <w:tcW w:w="6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1.提高课后服务水平，落实《义务教育学校课后服务管理暂行办法》，进一步规范课后服务管理工作。统筹校内外资源，丰富校内课后服务内容，增强课后服务吸引力。</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教育股</w:t>
            </w:r>
          </w:p>
        </w:tc>
        <w:tc>
          <w:tcPr>
            <w:tcW w:w="11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80" w:hRule="atLeast"/>
        </w:trPr>
        <w:tc>
          <w:tcPr>
            <w:tcW w:w="5364" w:type="dxa"/>
            <w:vMerge w:val="continue"/>
            <w:tcBorders>
              <w:top w:val="nil"/>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2.提高校外培训机构治理水平，进一步健全校外培训机构管理机制。家校协同加强中小学学生作业、睡眠、手机、读物、体质管理，促进学生健康成长。</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教育股</w:t>
            </w:r>
          </w:p>
        </w:tc>
        <w:tc>
          <w:tcPr>
            <w:tcW w:w="11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trPr>
        <w:tc>
          <w:tcPr>
            <w:tcW w:w="53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五、实施教育教学改革工程</w:t>
            </w:r>
          </w:p>
        </w:tc>
        <w:tc>
          <w:tcPr>
            <w:tcW w:w="669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auto"/>
                <w:sz w:val="22"/>
                <w:szCs w:val="22"/>
                <w:u w:val="none"/>
              </w:rPr>
            </w:pP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1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3" w:hRule="atLeast"/>
        </w:trPr>
        <w:tc>
          <w:tcPr>
            <w:tcW w:w="536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（一）规范教育教学。</w:t>
            </w:r>
          </w:p>
        </w:tc>
        <w:tc>
          <w:tcPr>
            <w:tcW w:w="6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1.严格落实义务教育课程方案，开齐开足开好国家规定课程。副校级领导和中层干部都要承担职称对应的学科教学，逐步落实体艺科学等学科专职教师。</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教研室</w:t>
            </w:r>
          </w:p>
        </w:tc>
        <w:tc>
          <w:tcPr>
            <w:tcW w:w="11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9" w:hRule="atLeast"/>
        </w:trPr>
        <w:tc>
          <w:tcPr>
            <w:tcW w:w="536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2.健全教学管理规程，严禁随意提高教学难度。</w:t>
            </w:r>
          </w:p>
        </w:tc>
        <w:tc>
          <w:tcPr>
            <w:tcW w:w="1149" w:type="dxa"/>
            <w:gridSpan w:val="2"/>
            <w:vMerge w:val="restart"/>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lang w:val="en-US" w:eastAsia="zh-CN"/>
              </w:rPr>
            </w:pPr>
            <w:r>
              <w:rPr>
                <w:rFonts w:hint="eastAsia" w:ascii="宋体" w:hAnsi="宋体" w:eastAsia="宋体" w:cs="宋体"/>
                <w:i w:val="0"/>
                <w:iCs w:val="0"/>
                <w:color w:val="auto"/>
                <w:sz w:val="22"/>
                <w:szCs w:val="22"/>
                <w:u w:val="none"/>
                <w:lang w:val="en-US" w:eastAsia="zh-CN"/>
              </w:rPr>
              <w:t>教研室</w:t>
            </w:r>
          </w:p>
        </w:tc>
        <w:tc>
          <w:tcPr>
            <w:tcW w:w="1138" w:type="dxa"/>
            <w:vMerge w:val="restart"/>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auto"/>
                <w:sz w:val="22"/>
                <w:szCs w:val="22"/>
                <w:u w:val="none"/>
                <w:lang w:val="en-US" w:eastAsia="zh-CN"/>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9" w:hRule="atLeast"/>
        </w:trPr>
        <w:tc>
          <w:tcPr>
            <w:tcW w:w="536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lang w:eastAsia="zh-CN"/>
              </w:rPr>
            </w:pPr>
            <w:r>
              <w:rPr>
                <w:rFonts w:hint="eastAsia" w:ascii="宋体" w:hAnsi="宋体" w:eastAsia="宋体" w:cs="宋体"/>
                <w:i w:val="0"/>
                <w:iCs w:val="0"/>
                <w:color w:val="auto"/>
                <w:sz w:val="22"/>
                <w:szCs w:val="22"/>
                <w:u w:val="none"/>
                <w:lang w:val="en-US" w:eastAsia="zh-CN"/>
              </w:rPr>
              <w:t>Jiaoyans</w:t>
            </w:r>
          </w:p>
        </w:tc>
        <w:tc>
          <w:tcPr>
            <w:tcW w:w="6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3.完善并落实集体备课制度，定期开展听课、说课、评课、磨课活动，开展优秀教研组（备课组）评比。</w:t>
            </w:r>
          </w:p>
        </w:tc>
        <w:tc>
          <w:tcPr>
            <w:tcW w:w="1149" w:type="dxa"/>
            <w:gridSpan w:val="2"/>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138" w:type="dxa"/>
            <w:vMerge w:val="continue"/>
            <w:tcBorders>
              <w:top w:val="single" w:color="000000" w:sz="4" w:space="0"/>
              <w:left w:val="single" w:color="auto"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0" w:hRule="atLeast"/>
        </w:trPr>
        <w:tc>
          <w:tcPr>
            <w:tcW w:w="536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4.科学合理布置书面作业，严禁给家长布置或者变相布置作业，严禁要求家长批改作业。严控书面作业总量，抓好作业设计，实施分层作业；</w:t>
            </w:r>
          </w:p>
        </w:tc>
        <w:tc>
          <w:tcPr>
            <w:tcW w:w="1149" w:type="dxa"/>
            <w:gridSpan w:val="2"/>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138" w:type="dxa"/>
            <w:vMerge w:val="continue"/>
            <w:tcBorders>
              <w:top w:val="single" w:color="000000" w:sz="4" w:space="0"/>
              <w:left w:val="single" w:color="auto"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4" w:hRule="atLeast"/>
        </w:trPr>
        <w:tc>
          <w:tcPr>
            <w:tcW w:w="536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5.从严控制考试次数。</w:t>
            </w:r>
          </w:p>
        </w:tc>
        <w:tc>
          <w:tcPr>
            <w:tcW w:w="1149" w:type="dxa"/>
            <w:gridSpan w:val="2"/>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138" w:type="dxa"/>
            <w:vMerge w:val="continue"/>
            <w:tcBorders>
              <w:top w:val="single" w:color="000000" w:sz="4" w:space="0"/>
              <w:left w:val="single" w:color="auto"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4" w:hRule="atLeast"/>
        </w:trPr>
        <w:tc>
          <w:tcPr>
            <w:tcW w:w="5364" w:type="dxa"/>
            <w:vMerge w:val="continue"/>
            <w:tcBorders>
              <w:top w:val="single" w:color="000000" w:sz="4" w:space="0"/>
              <w:left w:val="single" w:color="000000" w:sz="4" w:space="0"/>
              <w:bottom w:val="single" w:color="auto"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6.学前教育坚持以游戏为基本活动，坚决克服与纠正“小学化”倾向。</w:t>
            </w:r>
          </w:p>
        </w:tc>
        <w:tc>
          <w:tcPr>
            <w:tcW w:w="1149" w:type="dxa"/>
            <w:gridSpan w:val="2"/>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138" w:type="dxa"/>
            <w:vMerge w:val="continue"/>
            <w:tcBorders>
              <w:top w:val="single" w:color="000000" w:sz="4" w:space="0"/>
              <w:left w:val="single" w:color="auto"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5364" w:type="dxa"/>
            <w:vMerge w:val="restart"/>
            <w:tcBorders>
              <w:top w:val="single" w:color="auto" w:sz="4" w:space="0"/>
              <w:left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（二）提高课堂教学质量</w:t>
            </w:r>
          </w:p>
        </w:tc>
        <w:tc>
          <w:tcPr>
            <w:tcW w:w="6694"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课堂教学改革再出发。以点带面，推广“基于质量标准的课堂教学理论与实践成果”。注重教学相长，注重启发式、互动式、探究式教学。探索基于学科的课程综合化教学，开展研究型、项目化、合作式学习。探索基于课程标准的“教学评一致性”教学改进行动。</w:t>
            </w:r>
          </w:p>
        </w:tc>
        <w:tc>
          <w:tcPr>
            <w:tcW w:w="1143" w:type="dxa"/>
            <w:tcBorders>
              <w:top w:val="single" w:color="000000" w:sz="4" w:space="0"/>
              <w:left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教研室</w:t>
            </w:r>
          </w:p>
        </w:tc>
        <w:tc>
          <w:tcPr>
            <w:tcW w:w="1144" w:type="dxa"/>
            <w:gridSpan w:val="2"/>
            <w:tcBorders>
              <w:top w:val="single" w:color="000000" w:sz="4" w:space="0"/>
              <w:left w:val="single" w:color="auto"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200"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5364" w:type="dxa"/>
            <w:vMerge w:val="continue"/>
            <w:tcBorders>
              <w:left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2.教师课前要做好教学方案，备好课，课上讲清重点难点、关键点、梳理好知识体系。引导学生端正学习态度，激发学生学习兴趣，增强学习信心、提高学习效率。</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教研室</w:t>
            </w:r>
          </w:p>
        </w:tc>
        <w:tc>
          <w:tcPr>
            <w:tcW w:w="11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9" w:hRule="atLeast"/>
        </w:trPr>
        <w:tc>
          <w:tcPr>
            <w:tcW w:w="5364" w:type="dxa"/>
            <w:vMerge w:val="continue"/>
            <w:tcBorders>
              <w:left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3.精准分析学情，探索差异化分层教学。</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教研室</w:t>
            </w:r>
          </w:p>
        </w:tc>
        <w:tc>
          <w:tcPr>
            <w:tcW w:w="11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5364" w:type="dxa"/>
            <w:vMerge w:val="continue"/>
            <w:tcBorders>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4.关注学生上课精神状态，做好家校沟通，保障学生足够睡眠时间。</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教研室</w:t>
            </w:r>
          </w:p>
        </w:tc>
        <w:tc>
          <w:tcPr>
            <w:tcW w:w="11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536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（三）推广优秀教学成果</w:t>
            </w:r>
          </w:p>
        </w:tc>
        <w:tc>
          <w:tcPr>
            <w:tcW w:w="6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1.大力推广应用优秀教学成果，开展教学成果等级评定；</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教研室</w:t>
            </w:r>
          </w:p>
        </w:tc>
        <w:tc>
          <w:tcPr>
            <w:tcW w:w="11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0" w:hRule="atLeast"/>
        </w:trPr>
        <w:tc>
          <w:tcPr>
            <w:tcW w:w="536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2.打造精品成果推广示范校，促进成果转化应用，推动学校改进教学，促进教育教学改革深化。</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教研室</w:t>
            </w:r>
          </w:p>
        </w:tc>
        <w:tc>
          <w:tcPr>
            <w:tcW w:w="11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3" w:hRule="atLeast"/>
        </w:trPr>
        <w:tc>
          <w:tcPr>
            <w:tcW w:w="53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六、实施教育教研能力提升工程</w:t>
            </w:r>
          </w:p>
        </w:tc>
        <w:tc>
          <w:tcPr>
            <w:tcW w:w="669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auto"/>
                <w:sz w:val="22"/>
                <w:szCs w:val="22"/>
                <w:u w:val="none"/>
              </w:rPr>
            </w:pP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1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5364" w:type="dxa"/>
            <w:vMerge w:val="restart"/>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（一）完善教研体系</w:t>
            </w:r>
          </w:p>
        </w:tc>
        <w:tc>
          <w:tcPr>
            <w:tcW w:w="6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1.配齐配强各学科各学段专职教研员（含学前教育）；</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教研室</w:t>
            </w:r>
          </w:p>
        </w:tc>
        <w:tc>
          <w:tcPr>
            <w:tcW w:w="11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5364" w:type="dxa"/>
            <w:vMerge w:val="continue"/>
            <w:tcBorders>
              <w:top w:val="single" w:color="000000" w:sz="4" w:space="0"/>
              <w:left w:val="single" w:color="000000" w:sz="4" w:space="0"/>
              <w:bottom w:val="nil"/>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2.县教研室要指导学校加强校本教研，建立健全校本教研制度，经常性开展高质量、多种形式的教研活动，不断提高教学水平，打造教研管理体系示范校。</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教研室</w:t>
            </w:r>
          </w:p>
        </w:tc>
        <w:tc>
          <w:tcPr>
            <w:tcW w:w="11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5364" w:type="dxa"/>
            <w:vMerge w:val="continue"/>
            <w:tcBorders>
              <w:top w:val="single" w:color="000000" w:sz="4" w:space="0"/>
              <w:left w:val="single" w:color="000000" w:sz="4" w:space="0"/>
              <w:bottom w:val="nil"/>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宋体" w:hAnsi="宋体" w:eastAsia="宋体" w:cs="宋体"/>
                <w:i w:val="0"/>
                <w:iCs w:val="0"/>
                <w:color w:val="auto"/>
                <w:sz w:val="22"/>
                <w:szCs w:val="22"/>
                <w:u w:val="none"/>
                <w:lang w:val="en-US"/>
              </w:rPr>
            </w:pPr>
            <w:r>
              <w:rPr>
                <w:rFonts w:hint="eastAsia" w:ascii="宋体" w:hAnsi="宋体" w:eastAsia="宋体" w:cs="宋体"/>
                <w:i w:val="0"/>
                <w:iCs w:val="0"/>
                <w:color w:val="auto"/>
                <w:kern w:val="0"/>
                <w:sz w:val="22"/>
                <w:szCs w:val="22"/>
                <w:u w:val="none"/>
                <w:lang w:val="en-US" w:eastAsia="zh-CN" w:bidi="ar"/>
              </w:rPr>
              <w:t>3.构建教研室-学校教研一体化体系，建立两所高中教研一体发展体系。</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教研室</w:t>
            </w:r>
          </w:p>
        </w:tc>
        <w:tc>
          <w:tcPr>
            <w:tcW w:w="11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6" w:hRule="atLeast"/>
        </w:trPr>
        <w:tc>
          <w:tcPr>
            <w:tcW w:w="5364" w:type="dxa"/>
            <w:vMerge w:val="continue"/>
            <w:tcBorders>
              <w:top w:val="single" w:color="000000" w:sz="4" w:space="0"/>
              <w:left w:val="single" w:color="000000" w:sz="4" w:space="0"/>
              <w:bottom w:val="single" w:color="auto"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4.举办青年教师基本功大赛,教师赛教活动。</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教研室</w:t>
            </w:r>
          </w:p>
        </w:tc>
        <w:tc>
          <w:tcPr>
            <w:tcW w:w="11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5364" w:type="dxa"/>
            <w:vMerge w:val="restart"/>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（二）加强教学研究</w:t>
            </w:r>
          </w:p>
        </w:tc>
        <w:tc>
          <w:tcPr>
            <w:tcW w:w="6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1.制定教研规划，完善对教育科研课题的管理。</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教研室</w:t>
            </w:r>
          </w:p>
        </w:tc>
        <w:tc>
          <w:tcPr>
            <w:tcW w:w="11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3" w:hRule="atLeast"/>
        </w:trPr>
        <w:tc>
          <w:tcPr>
            <w:tcW w:w="5364" w:type="dxa"/>
            <w:vMerge w:val="continue"/>
            <w:tcBorders>
              <w:top w:val="nil"/>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2.强化课程研究，指导学校和教师准确把握国家课程方案和课程标准，做好课程实施工作。</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教研室</w:t>
            </w:r>
          </w:p>
        </w:tc>
        <w:tc>
          <w:tcPr>
            <w:tcW w:w="11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7" w:hRule="atLeast"/>
        </w:trPr>
        <w:tc>
          <w:tcPr>
            <w:tcW w:w="5364" w:type="dxa"/>
            <w:vMerge w:val="continue"/>
            <w:tcBorders>
              <w:top w:val="nil"/>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3.围绕“三新”开展研究，加强课程开发研究，构建富有地方特色的优质课程体系，满足学生多样化发展需求；</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教研室</w:t>
            </w:r>
          </w:p>
        </w:tc>
        <w:tc>
          <w:tcPr>
            <w:tcW w:w="11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5364" w:type="dxa"/>
            <w:vMerge w:val="continue"/>
            <w:tcBorders>
              <w:top w:val="nil"/>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4.加强作业设计研究，完善作业调控机制，提升作业设计水平，组织开展全县义务教育学校作业设计评比。</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教研室</w:t>
            </w:r>
          </w:p>
        </w:tc>
        <w:tc>
          <w:tcPr>
            <w:tcW w:w="11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5364" w:type="dxa"/>
            <w:vMerge w:val="continue"/>
            <w:tcBorders>
              <w:top w:val="nil"/>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5.加强综合性和实践性教学研究，不断创新教学组织形式和教育教学方式。加强学科实践，增强学生解决实际问题的能力。</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教研室</w:t>
            </w:r>
          </w:p>
        </w:tc>
        <w:tc>
          <w:tcPr>
            <w:tcW w:w="11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3" w:hRule="atLeast"/>
        </w:trPr>
        <w:tc>
          <w:tcPr>
            <w:tcW w:w="5364" w:type="dxa"/>
            <w:vMerge w:val="continue"/>
            <w:tcBorders>
              <w:top w:val="nil"/>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6.中学教师解题能力提升项目；</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教研室</w:t>
            </w:r>
          </w:p>
        </w:tc>
        <w:tc>
          <w:tcPr>
            <w:tcW w:w="11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3" w:hRule="atLeast"/>
        </w:trPr>
        <w:tc>
          <w:tcPr>
            <w:tcW w:w="5364" w:type="dxa"/>
            <w:vMerge w:val="continue"/>
            <w:tcBorders>
              <w:top w:val="nil"/>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7.开展基础教育全学段衔接研究，在幼儿园小学、小学初中、初中高中各学段之间搭建教育“引桥”，减缓学段坡度。</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教研室</w:t>
            </w:r>
          </w:p>
        </w:tc>
        <w:tc>
          <w:tcPr>
            <w:tcW w:w="11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49" w:hRule="atLeast"/>
        </w:trPr>
        <w:tc>
          <w:tcPr>
            <w:tcW w:w="5364" w:type="dxa"/>
            <w:vMerge w:val="restar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（三）创新教研方式</w:t>
            </w:r>
          </w:p>
        </w:tc>
        <w:tc>
          <w:tcPr>
            <w:tcW w:w="6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afterAutospacing="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建立起“教研室—学科教研员—学科基地—学校教研组—学校备课组”教学研究网络，整合教学资源，以学科为“线”，区域划“片”，层次建“体”的“线、片、体”三结合的模式开展工作，努力将区域性教学研究与校本教研、网络教研、集团化教研、跨学科教研等新形式有机结合，切实增强教研活动的实效性。</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教研室</w:t>
            </w:r>
          </w:p>
        </w:tc>
        <w:tc>
          <w:tcPr>
            <w:tcW w:w="11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9" w:hRule="atLeast"/>
        </w:trPr>
        <w:tc>
          <w:tcPr>
            <w:tcW w:w="5364" w:type="dxa"/>
            <w:vMerge w:val="continue"/>
            <w:tcBorders>
              <w:top w:val="nil"/>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2.落实教研室指导帮扶学校制度，不断提升教育教学质量。</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教研室</w:t>
            </w:r>
          </w:p>
        </w:tc>
        <w:tc>
          <w:tcPr>
            <w:tcW w:w="11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5" w:hRule="atLeast"/>
        </w:trPr>
        <w:tc>
          <w:tcPr>
            <w:tcW w:w="53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七、实施教师队伍提升培养工程</w:t>
            </w:r>
          </w:p>
        </w:tc>
        <w:tc>
          <w:tcPr>
            <w:tcW w:w="669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auto"/>
                <w:sz w:val="22"/>
                <w:szCs w:val="22"/>
                <w:u w:val="none"/>
              </w:rPr>
            </w:pP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1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28" w:hRule="atLeast"/>
        </w:trPr>
        <w:tc>
          <w:tcPr>
            <w:tcW w:w="5364" w:type="dxa"/>
            <w:vMerge w:val="restart"/>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（一）健全师德师风长效机制</w:t>
            </w:r>
          </w:p>
        </w:tc>
        <w:tc>
          <w:tcPr>
            <w:tcW w:w="6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1.加强教师思想政治建设，落实新时代中小学教师职业行为十项准则。把师德教育融入职前培养、 职业准入、在职管理和职后培训的全过程；</w:t>
            </w:r>
          </w:p>
        </w:tc>
        <w:tc>
          <w:tcPr>
            <w:tcW w:w="1143"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人事股</w:t>
            </w:r>
          </w:p>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1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54" w:hRule="atLeast"/>
        </w:trPr>
        <w:tc>
          <w:tcPr>
            <w:tcW w:w="5364" w:type="dxa"/>
            <w:vMerge w:val="continue"/>
            <w:tcBorders>
              <w:top w:val="single" w:color="000000" w:sz="4" w:space="0"/>
              <w:left w:val="single" w:color="000000" w:sz="4" w:space="0"/>
              <w:bottom w:val="nil"/>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 xml:space="preserve">2.完善师德师风评价方式（师德承诺制、师德自评制、家长评教制、学生评教制、教师互评制、师德考核评议制），坚持多主体多元评价，强化考核结果运用，发挥师德考核对教师行为的约束和提醒作用。建立健全师德师风长效机制，建立师德考核前置审核制度、教师违纪违规问责制度。开展年度“最美教育人”评选和宣传活动，弘扬师德正能量。评选表彰师德模范、优秀教师、优秀教育工作者、优秀班主任,增强广大教师教书育人的荣誉感和使命感。 </w:t>
            </w:r>
          </w:p>
        </w:tc>
        <w:tc>
          <w:tcPr>
            <w:tcW w:w="1143"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1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4" w:hRule="atLeast"/>
        </w:trPr>
        <w:tc>
          <w:tcPr>
            <w:tcW w:w="536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（二）优化教师资源配备，加大教师补充力度。</w:t>
            </w:r>
          </w:p>
        </w:tc>
        <w:tc>
          <w:tcPr>
            <w:tcW w:w="6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1.强化编制保障，推动每 2—3 年开展 一次动态核编，落实国家、自治区中小学教职工编制基本标准要求。</w:t>
            </w:r>
          </w:p>
        </w:tc>
        <w:tc>
          <w:tcPr>
            <w:tcW w:w="1143"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1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8" w:hRule="atLeast"/>
        </w:trPr>
        <w:tc>
          <w:tcPr>
            <w:tcW w:w="5364" w:type="dxa"/>
            <w:vMerge w:val="continue"/>
            <w:tcBorders>
              <w:top w:val="single" w:color="000000" w:sz="4" w:space="0"/>
              <w:left w:val="single" w:color="000000" w:sz="4" w:space="0"/>
              <w:bottom w:val="single" w:color="auto"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宋体" w:hAnsi="宋体" w:eastAsia="宋体" w:cs="宋体"/>
                <w:i w:val="0"/>
                <w:iCs w:val="0"/>
                <w:color w:val="auto"/>
                <w:sz w:val="22"/>
                <w:szCs w:val="22"/>
                <w:u w:val="none"/>
                <w:lang w:val="en-US"/>
              </w:rPr>
            </w:pPr>
            <w:r>
              <w:rPr>
                <w:rFonts w:hint="eastAsia" w:ascii="宋体" w:hAnsi="宋体" w:eastAsia="宋体" w:cs="宋体"/>
                <w:i w:val="0"/>
                <w:iCs w:val="0"/>
                <w:color w:val="auto"/>
                <w:kern w:val="0"/>
                <w:sz w:val="22"/>
                <w:szCs w:val="22"/>
                <w:u w:val="none"/>
                <w:lang w:val="en-US" w:eastAsia="zh-CN" w:bidi="ar"/>
              </w:rPr>
              <w:t>2.通过引进人才、定向培养、公开招聘、“特岗计划”、农村小学全科教师培养计划等途径，加大教师补充力度。</w:t>
            </w:r>
          </w:p>
        </w:tc>
        <w:tc>
          <w:tcPr>
            <w:tcW w:w="1143" w:type="dxa"/>
            <w:vMerge w:val="continue"/>
            <w:tcBorders>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1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5364" w:type="dxa"/>
            <w:vMerge w:val="restart"/>
            <w:tcBorders>
              <w:top w:val="single" w:color="auto" w:sz="4" w:space="0"/>
              <w:left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（三）加强教师队伍建设，提升整体素质能力</w:t>
            </w:r>
          </w:p>
        </w:tc>
        <w:tc>
          <w:tcPr>
            <w:tcW w:w="6694"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color w:val="auto"/>
              </w:rPr>
              <w:t>1.实施全员培训。到2025年，完成新一轮全员培训，全面提升教师的专业素养，优化教师的知识结构，初步构建教师终身学习体系。</w:t>
            </w:r>
          </w:p>
        </w:tc>
        <w:tc>
          <w:tcPr>
            <w:tcW w:w="1143" w:type="dxa"/>
            <w:tcBorders>
              <w:top w:val="single" w:color="000000" w:sz="4" w:space="0"/>
              <w:left w:val="single" w:color="000000" w:sz="4" w:space="0"/>
              <w:right w:val="single" w:color="000000" w:sz="4" w:space="0"/>
            </w:tcBorders>
            <w:shd w:val="clear" w:color="auto" w:fill="auto"/>
            <w:vAlign w:val="center"/>
          </w:tcPr>
          <w:p>
            <w:pPr>
              <w:rPr>
                <w:rStyle w:val="9"/>
                <w:rFonts w:hint="default"/>
                <w:color w:val="auto"/>
                <w:lang w:val="en-US" w:eastAsia="zh-CN" w:bidi="ar"/>
              </w:rPr>
            </w:pPr>
            <w:r>
              <w:rPr>
                <w:rStyle w:val="9"/>
                <w:rFonts w:hint="eastAsia"/>
                <w:color w:val="auto"/>
                <w:lang w:val="en-US" w:eastAsia="zh-CN" w:bidi="ar"/>
              </w:rPr>
              <w:t>师培中心</w:t>
            </w:r>
          </w:p>
        </w:tc>
        <w:tc>
          <w:tcPr>
            <w:tcW w:w="1144" w:type="dxa"/>
            <w:gridSpan w:val="2"/>
            <w:tcBorders>
              <w:top w:val="single" w:color="000000" w:sz="4" w:space="0"/>
              <w:left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kern w:val="0"/>
                <w:sz w:val="22"/>
                <w:szCs w:val="22"/>
                <w:u w:val="none"/>
                <w:lang w:val="en-US" w:eastAsia="zh-CN" w:bidi="ar"/>
              </w:rPr>
            </w:pPr>
          </w:p>
        </w:tc>
        <w:tc>
          <w:tcPr>
            <w:tcW w:w="1200" w:type="dxa"/>
            <w:tcBorders>
              <w:top w:val="single" w:color="000000" w:sz="4" w:space="0"/>
              <w:left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9" w:hRule="atLeast"/>
        </w:trPr>
        <w:tc>
          <w:tcPr>
            <w:tcW w:w="5364" w:type="dxa"/>
            <w:vMerge w:val="continue"/>
            <w:tcBorders>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p>
        </w:tc>
        <w:tc>
          <w:tcPr>
            <w:tcW w:w="6694"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color w:val="auto"/>
              </w:rPr>
              <w:t>2.实施中小学薄弱学科教师培养项目。对标《中小学教师专业标准》，对薄弱学科教师进行培训。</w:t>
            </w:r>
          </w:p>
        </w:tc>
        <w:tc>
          <w:tcPr>
            <w:tcW w:w="1143" w:type="dxa"/>
            <w:tcBorders>
              <w:top w:val="single" w:color="000000" w:sz="4" w:space="0"/>
              <w:left w:val="single" w:color="000000" w:sz="4" w:space="0"/>
              <w:right w:val="single" w:color="000000" w:sz="4" w:space="0"/>
            </w:tcBorders>
            <w:shd w:val="clear" w:color="auto" w:fill="auto"/>
            <w:vAlign w:val="center"/>
          </w:tcPr>
          <w:p>
            <w:pPr>
              <w:rPr>
                <w:rStyle w:val="9"/>
                <w:rFonts w:hint="eastAsia"/>
                <w:color w:val="auto"/>
                <w:lang w:val="en-US" w:eastAsia="zh-CN" w:bidi="ar"/>
              </w:rPr>
            </w:pPr>
          </w:p>
        </w:tc>
        <w:tc>
          <w:tcPr>
            <w:tcW w:w="1144" w:type="dxa"/>
            <w:gridSpan w:val="2"/>
            <w:tcBorders>
              <w:top w:val="single" w:color="000000" w:sz="4" w:space="0"/>
              <w:left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kern w:val="0"/>
                <w:sz w:val="22"/>
                <w:szCs w:val="22"/>
                <w:u w:val="none"/>
                <w:lang w:val="en-US" w:eastAsia="zh-CN" w:bidi="ar"/>
              </w:rPr>
            </w:pPr>
          </w:p>
        </w:tc>
        <w:tc>
          <w:tcPr>
            <w:tcW w:w="1200" w:type="dxa"/>
            <w:tcBorders>
              <w:top w:val="single" w:color="000000" w:sz="4" w:space="0"/>
              <w:left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74" w:hRule="atLeast"/>
        </w:trPr>
        <w:tc>
          <w:tcPr>
            <w:tcW w:w="5364" w:type="dxa"/>
            <w:vMerge w:val="continue"/>
            <w:tcBorders>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p>
        </w:tc>
        <w:tc>
          <w:tcPr>
            <w:tcW w:w="6694"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color w:val="auto"/>
              </w:rPr>
              <w:t>3.实施管理干部能力提升培养项目。对学校中层以上干部及局机关中层干部进行培训，提高思想境界，更新思想理念，优化知识结构，培养创新思维，提高管理能力。</w:t>
            </w:r>
          </w:p>
        </w:tc>
        <w:tc>
          <w:tcPr>
            <w:tcW w:w="1143" w:type="dxa"/>
            <w:tcBorders>
              <w:top w:val="single" w:color="000000" w:sz="4" w:space="0"/>
              <w:left w:val="single" w:color="000000" w:sz="4" w:space="0"/>
              <w:right w:val="single" w:color="000000" w:sz="4" w:space="0"/>
            </w:tcBorders>
            <w:shd w:val="clear" w:color="auto" w:fill="auto"/>
            <w:vAlign w:val="center"/>
          </w:tcPr>
          <w:p>
            <w:pPr>
              <w:rPr>
                <w:rStyle w:val="9"/>
                <w:color w:val="auto"/>
                <w:lang w:val="en-US" w:eastAsia="zh-CN" w:bidi="ar"/>
              </w:rPr>
            </w:pPr>
            <w:r>
              <w:rPr>
                <w:rStyle w:val="9"/>
                <w:rFonts w:hint="eastAsia"/>
                <w:color w:val="auto"/>
                <w:lang w:val="en-US" w:eastAsia="zh-CN" w:bidi="ar"/>
              </w:rPr>
              <w:t>师培中心</w:t>
            </w:r>
          </w:p>
        </w:tc>
        <w:tc>
          <w:tcPr>
            <w:tcW w:w="1144" w:type="dxa"/>
            <w:gridSpan w:val="2"/>
            <w:tcBorders>
              <w:top w:val="single" w:color="000000" w:sz="4" w:space="0"/>
              <w:left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kern w:val="0"/>
                <w:sz w:val="22"/>
                <w:szCs w:val="22"/>
                <w:u w:val="none"/>
                <w:lang w:val="en-US" w:eastAsia="zh-CN" w:bidi="ar"/>
              </w:rPr>
            </w:pPr>
          </w:p>
        </w:tc>
        <w:tc>
          <w:tcPr>
            <w:tcW w:w="1200" w:type="dxa"/>
            <w:tcBorders>
              <w:top w:val="single" w:color="000000" w:sz="4" w:space="0"/>
              <w:left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2" w:hRule="atLeast"/>
        </w:trPr>
        <w:tc>
          <w:tcPr>
            <w:tcW w:w="5364" w:type="dxa"/>
            <w:vMerge w:val="continue"/>
            <w:tcBorders>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p>
        </w:tc>
        <w:tc>
          <w:tcPr>
            <w:tcW w:w="6694"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color w:val="auto"/>
              </w:rPr>
              <w:t>4.实施教研员能力提升项目。目标：优化教研员知识结构，通过自主+合作+集中+考察等培养形式，提升教研员的研究和指导教学能力。</w:t>
            </w:r>
          </w:p>
        </w:tc>
        <w:tc>
          <w:tcPr>
            <w:tcW w:w="1143" w:type="dxa"/>
            <w:tcBorders>
              <w:top w:val="single" w:color="000000" w:sz="4" w:space="0"/>
              <w:left w:val="single" w:color="000000" w:sz="4" w:space="0"/>
              <w:right w:val="single" w:color="000000" w:sz="4" w:space="0"/>
            </w:tcBorders>
            <w:shd w:val="clear" w:color="auto" w:fill="auto"/>
            <w:vAlign w:val="center"/>
          </w:tcPr>
          <w:p>
            <w:pPr>
              <w:rPr>
                <w:rStyle w:val="9"/>
                <w:rFonts w:hint="default"/>
                <w:color w:val="auto"/>
                <w:lang w:val="en-US" w:eastAsia="zh-CN" w:bidi="ar"/>
              </w:rPr>
            </w:pPr>
            <w:r>
              <w:rPr>
                <w:rStyle w:val="9"/>
                <w:rFonts w:hint="eastAsia"/>
                <w:color w:val="auto"/>
                <w:lang w:val="en-US" w:eastAsia="zh-CN" w:bidi="ar"/>
              </w:rPr>
              <w:t>师培中心</w:t>
            </w:r>
          </w:p>
        </w:tc>
        <w:tc>
          <w:tcPr>
            <w:tcW w:w="1144" w:type="dxa"/>
            <w:gridSpan w:val="2"/>
            <w:tcBorders>
              <w:top w:val="single" w:color="000000" w:sz="4" w:space="0"/>
              <w:left w:val="single" w:color="000000" w:sz="4" w:space="0"/>
              <w:right w:val="single" w:color="000000" w:sz="4" w:space="0"/>
            </w:tcBorders>
            <w:shd w:val="clear" w:color="auto" w:fill="auto"/>
            <w:vAlign w:val="center"/>
          </w:tcPr>
          <w:p>
            <w:pPr>
              <w:jc w:val="center"/>
              <w:rPr>
                <w:rFonts w:hint="default" w:ascii="宋体" w:hAnsi="宋体" w:eastAsia="宋体" w:cs="宋体"/>
                <w:i w:val="0"/>
                <w:iCs w:val="0"/>
                <w:color w:val="auto"/>
                <w:kern w:val="0"/>
                <w:sz w:val="22"/>
                <w:szCs w:val="22"/>
                <w:u w:val="none"/>
                <w:lang w:val="en-US" w:eastAsia="zh-CN" w:bidi="ar"/>
              </w:rPr>
            </w:pPr>
          </w:p>
        </w:tc>
        <w:tc>
          <w:tcPr>
            <w:tcW w:w="1200" w:type="dxa"/>
            <w:tcBorders>
              <w:top w:val="single" w:color="000000" w:sz="4" w:space="0"/>
              <w:left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0" w:hRule="atLeast"/>
        </w:trPr>
        <w:tc>
          <w:tcPr>
            <w:tcW w:w="5364" w:type="dxa"/>
            <w:vMerge w:val="continue"/>
            <w:tcBorders>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p>
        </w:tc>
        <w:tc>
          <w:tcPr>
            <w:tcW w:w="6694"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color w:val="auto"/>
              </w:rPr>
              <w:t>5.实施“三名”培养项目（即名校长园长、名师、名班主任）。培养10名名校长（园长）、50名名师（教研员）、50名名班主任。</w:t>
            </w:r>
          </w:p>
        </w:tc>
        <w:tc>
          <w:tcPr>
            <w:tcW w:w="1143" w:type="dxa"/>
            <w:tcBorders>
              <w:top w:val="single" w:color="000000" w:sz="4" w:space="0"/>
              <w:left w:val="single" w:color="000000" w:sz="4" w:space="0"/>
              <w:right w:val="single" w:color="000000" w:sz="4" w:space="0"/>
            </w:tcBorders>
            <w:shd w:val="clear" w:color="auto" w:fill="auto"/>
            <w:vAlign w:val="center"/>
          </w:tcPr>
          <w:p>
            <w:pPr>
              <w:rPr>
                <w:rStyle w:val="9"/>
                <w:rFonts w:hint="default"/>
                <w:color w:val="auto"/>
                <w:lang w:val="en-US" w:eastAsia="zh-CN" w:bidi="ar"/>
              </w:rPr>
            </w:pPr>
            <w:r>
              <w:rPr>
                <w:rStyle w:val="9"/>
                <w:rFonts w:hint="eastAsia"/>
                <w:color w:val="auto"/>
                <w:lang w:val="en-US" w:eastAsia="zh-CN" w:bidi="ar"/>
              </w:rPr>
              <w:t>师培中心</w:t>
            </w:r>
          </w:p>
        </w:tc>
        <w:tc>
          <w:tcPr>
            <w:tcW w:w="1144" w:type="dxa"/>
            <w:gridSpan w:val="2"/>
            <w:tcBorders>
              <w:top w:val="single" w:color="000000" w:sz="4" w:space="0"/>
              <w:left w:val="single" w:color="000000" w:sz="4" w:space="0"/>
              <w:right w:val="single" w:color="000000" w:sz="4" w:space="0"/>
            </w:tcBorders>
            <w:shd w:val="clear" w:color="auto" w:fill="auto"/>
            <w:vAlign w:val="center"/>
          </w:tcPr>
          <w:p>
            <w:pPr>
              <w:jc w:val="center"/>
              <w:rPr>
                <w:rFonts w:hint="eastAsia"/>
                <w:color w:val="auto"/>
                <w:lang w:val="en-US" w:eastAsia="zh-CN"/>
              </w:rPr>
            </w:pPr>
          </w:p>
        </w:tc>
        <w:tc>
          <w:tcPr>
            <w:tcW w:w="1200" w:type="dxa"/>
            <w:tcBorders>
              <w:top w:val="single" w:color="000000" w:sz="4" w:space="0"/>
              <w:left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 w:hRule="atLeast"/>
        </w:trPr>
        <w:tc>
          <w:tcPr>
            <w:tcW w:w="5364" w:type="dxa"/>
            <w:vMerge w:val="continue"/>
            <w:tcBorders>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p>
        </w:tc>
        <w:tc>
          <w:tcPr>
            <w:tcW w:w="6694"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color w:val="auto"/>
              </w:rPr>
              <w:t>6.实施学科带头人培养项目。目标：每年从区市级骨干教师中培养20名学科带头人，能独立承担“学习共</w:t>
            </w:r>
            <w:r>
              <w:rPr>
                <w:rFonts w:hint="eastAsia" w:ascii="宋体" w:hAnsi="宋体" w:eastAsia="宋体" w:cs="宋体"/>
                <w:color w:val="auto"/>
                <w:lang w:eastAsia="zh-CN"/>
              </w:rPr>
              <w:t>同</w:t>
            </w:r>
            <w:r>
              <w:rPr>
                <w:rFonts w:hint="eastAsia" w:ascii="宋体" w:hAnsi="宋体" w:eastAsia="宋体" w:cs="宋体"/>
                <w:color w:val="auto"/>
              </w:rPr>
              <w:t>体”的建设任务。</w:t>
            </w:r>
          </w:p>
        </w:tc>
        <w:tc>
          <w:tcPr>
            <w:tcW w:w="1143" w:type="dxa"/>
            <w:tcBorders>
              <w:top w:val="single" w:color="000000" w:sz="4" w:space="0"/>
              <w:left w:val="single" w:color="000000" w:sz="4" w:space="0"/>
              <w:right w:val="single" w:color="000000" w:sz="4" w:space="0"/>
            </w:tcBorders>
            <w:shd w:val="clear" w:color="auto" w:fill="auto"/>
            <w:vAlign w:val="center"/>
          </w:tcPr>
          <w:p>
            <w:pPr>
              <w:rPr>
                <w:rStyle w:val="9"/>
                <w:rFonts w:hint="default"/>
                <w:color w:val="auto"/>
                <w:lang w:val="en-US" w:eastAsia="zh-CN" w:bidi="ar"/>
              </w:rPr>
            </w:pPr>
            <w:r>
              <w:rPr>
                <w:rStyle w:val="9"/>
                <w:rFonts w:hint="eastAsia"/>
                <w:color w:val="auto"/>
                <w:lang w:val="en-US" w:eastAsia="zh-CN" w:bidi="ar"/>
              </w:rPr>
              <w:t>师培中心</w:t>
            </w:r>
          </w:p>
        </w:tc>
        <w:tc>
          <w:tcPr>
            <w:tcW w:w="1144" w:type="dxa"/>
            <w:gridSpan w:val="2"/>
            <w:tcBorders>
              <w:top w:val="single" w:color="000000" w:sz="4" w:space="0"/>
              <w:left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kern w:val="0"/>
                <w:sz w:val="22"/>
                <w:szCs w:val="22"/>
                <w:u w:val="none"/>
                <w:lang w:val="en-US" w:eastAsia="zh-CN" w:bidi="ar"/>
              </w:rPr>
            </w:pPr>
          </w:p>
        </w:tc>
        <w:tc>
          <w:tcPr>
            <w:tcW w:w="1200" w:type="dxa"/>
            <w:tcBorders>
              <w:top w:val="single" w:color="000000" w:sz="4" w:space="0"/>
              <w:left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 w:hRule="atLeast"/>
        </w:trPr>
        <w:tc>
          <w:tcPr>
            <w:tcW w:w="5364" w:type="dxa"/>
            <w:vMerge w:val="continue"/>
            <w:tcBorders>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p>
        </w:tc>
        <w:tc>
          <w:tcPr>
            <w:tcW w:w="6694"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color w:val="auto"/>
              </w:rPr>
              <w:t>7.实施骨干教师培养项目。构建骨干教师递进式培养机制，对教龄5年以上的骨干教师进行分类分层递进式培养。目标：60名区级骨干教师，300名市级骨干教师，600名县骨干教师。</w:t>
            </w:r>
          </w:p>
        </w:tc>
        <w:tc>
          <w:tcPr>
            <w:tcW w:w="1143" w:type="dxa"/>
            <w:tcBorders>
              <w:top w:val="single" w:color="000000" w:sz="4" w:space="0"/>
              <w:left w:val="single" w:color="000000" w:sz="4" w:space="0"/>
              <w:right w:val="single" w:color="000000" w:sz="4" w:space="0"/>
            </w:tcBorders>
            <w:shd w:val="clear" w:color="auto" w:fill="auto"/>
            <w:vAlign w:val="center"/>
          </w:tcPr>
          <w:p>
            <w:pPr>
              <w:rPr>
                <w:rStyle w:val="9"/>
                <w:rFonts w:hint="default"/>
                <w:color w:val="auto"/>
                <w:lang w:val="en-US" w:eastAsia="zh-CN" w:bidi="ar"/>
              </w:rPr>
            </w:pPr>
            <w:r>
              <w:rPr>
                <w:rStyle w:val="9"/>
                <w:rFonts w:hint="eastAsia"/>
                <w:color w:val="auto"/>
                <w:lang w:val="en-US" w:eastAsia="zh-CN" w:bidi="ar"/>
              </w:rPr>
              <w:t>师培中心</w:t>
            </w:r>
          </w:p>
        </w:tc>
        <w:tc>
          <w:tcPr>
            <w:tcW w:w="1144" w:type="dxa"/>
            <w:gridSpan w:val="2"/>
            <w:tcBorders>
              <w:top w:val="single" w:color="000000" w:sz="4" w:space="0"/>
              <w:left w:val="single" w:color="000000" w:sz="4" w:space="0"/>
              <w:right w:val="single" w:color="000000" w:sz="4" w:space="0"/>
            </w:tcBorders>
            <w:shd w:val="clear" w:color="auto" w:fill="auto"/>
            <w:vAlign w:val="center"/>
          </w:tcPr>
          <w:p>
            <w:pPr>
              <w:jc w:val="center"/>
              <w:rPr>
                <w:rFonts w:hint="default" w:ascii="宋体" w:hAnsi="宋体" w:eastAsia="宋体" w:cs="宋体"/>
                <w:i w:val="0"/>
                <w:iCs w:val="0"/>
                <w:color w:val="auto"/>
                <w:kern w:val="0"/>
                <w:sz w:val="22"/>
                <w:szCs w:val="22"/>
                <w:u w:val="none"/>
                <w:lang w:val="en-US" w:eastAsia="zh-CN" w:bidi="ar"/>
              </w:rPr>
            </w:pPr>
          </w:p>
        </w:tc>
        <w:tc>
          <w:tcPr>
            <w:tcW w:w="1200" w:type="dxa"/>
            <w:tcBorders>
              <w:top w:val="single" w:color="000000" w:sz="4" w:space="0"/>
              <w:left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 w:hRule="atLeast"/>
        </w:trPr>
        <w:tc>
          <w:tcPr>
            <w:tcW w:w="5364" w:type="dxa"/>
            <w:vMerge w:val="continue"/>
            <w:tcBorders>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p>
        </w:tc>
        <w:tc>
          <w:tcPr>
            <w:tcW w:w="6694"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color w:val="auto"/>
              </w:rPr>
              <w:t>8.实施“教坛新秀”培养项目。教龄5年以内的新教师，采取“双导师”递进式培养。目标：第一年实现课堂结构完整，能完成课堂教学目标；第二、三年，基本能合理制定课堂教学目标，并能在课堂较好地落实，驾驭课堂能力提升；第四、五年，课堂能较好地实现教学目标，课堂初步体现“自主、合作、探究”理念，能较科学地进行评价，初步形成自己的教学风格，有较强的课堂驾驭能力。</w:t>
            </w:r>
          </w:p>
        </w:tc>
        <w:tc>
          <w:tcPr>
            <w:tcW w:w="1143" w:type="dxa"/>
            <w:tcBorders>
              <w:top w:val="single" w:color="000000" w:sz="4" w:space="0"/>
              <w:left w:val="single" w:color="000000" w:sz="4" w:space="0"/>
              <w:right w:val="single" w:color="000000" w:sz="4" w:space="0"/>
            </w:tcBorders>
            <w:shd w:val="clear" w:color="auto" w:fill="auto"/>
            <w:vAlign w:val="center"/>
          </w:tcPr>
          <w:p>
            <w:pPr>
              <w:rPr>
                <w:rStyle w:val="9"/>
                <w:rFonts w:hint="default"/>
                <w:color w:val="auto"/>
                <w:lang w:val="en-US" w:eastAsia="zh-CN" w:bidi="ar"/>
              </w:rPr>
            </w:pPr>
            <w:r>
              <w:rPr>
                <w:rStyle w:val="9"/>
                <w:rFonts w:hint="eastAsia"/>
                <w:color w:val="auto"/>
                <w:lang w:val="en-US" w:eastAsia="zh-CN" w:bidi="ar"/>
              </w:rPr>
              <w:t>师培中心</w:t>
            </w:r>
          </w:p>
        </w:tc>
        <w:tc>
          <w:tcPr>
            <w:tcW w:w="1144" w:type="dxa"/>
            <w:gridSpan w:val="2"/>
            <w:tcBorders>
              <w:top w:val="single" w:color="000000" w:sz="4" w:space="0"/>
              <w:left w:val="single" w:color="000000" w:sz="4" w:space="0"/>
              <w:right w:val="single" w:color="000000" w:sz="4" w:space="0"/>
            </w:tcBorders>
            <w:shd w:val="clear" w:color="auto" w:fill="auto"/>
            <w:vAlign w:val="center"/>
          </w:tcPr>
          <w:p>
            <w:pPr>
              <w:rPr>
                <w:rFonts w:hint="default"/>
                <w:color w:val="auto"/>
                <w:lang w:val="en-US" w:eastAsia="zh-CN"/>
              </w:rPr>
            </w:pPr>
          </w:p>
        </w:tc>
        <w:tc>
          <w:tcPr>
            <w:tcW w:w="1200" w:type="dxa"/>
            <w:tcBorders>
              <w:top w:val="single" w:color="000000" w:sz="4" w:space="0"/>
              <w:left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 w:hRule="atLeast"/>
        </w:trPr>
        <w:tc>
          <w:tcPr>
            <w:tcW w:w="5364" w:type="dxa"/>
            <w:vMerge w:val="continue"/>
            <w:tcBorders>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p>
        </w:tc>
        <w:tc>
          <w:tcPr>
            <w:tcW w:w="6694"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color w:val="auto"/>
                <w:kern w:val="0"/>
                <w:sz w:val="22"/>
                <w:szCs w:val="22"/>
                <w:lang w:val="en-US" w:eastAsia="zh-CN" w:bidi="ar"/>
              </w:rPr>
              <w:t>9.实施新任教师培养项目。新任教师实施岗前培训，促使其</w:t>
            </w:r>
            <w:r>
              <w:rPr>
                <w:rFonts w:hint="eastAsia" w:ascii="宋体" w:hAnsi="宋体" w:eastAsia="宋体" w:cs="宋体"/>
                <w:color w:val="auto"/>
              </w:rPr>
              <w:t>尽快适应学校的教育教学工作，更好地履行教师岗位职责</w:t>
            </w:r>
            <w:r>
              <w:rPr>
                <w:rFonts w:hint="eastAsia" w:ascii="宋体" w:hAnsi="宋体" w:eastAsia="宋体" w:cs="宋体"/>
                <w:color w:val="auto"/>
                <w:lang w:eastAsia="zh-CN"/>
              </w:rPr>
              <w:t>。</w:t>
            </w:r>
          </w:p>
        </w:tc>
        <w:tc>
          <w:tcPr>
            <w:tcW w:w="1143" w:type="dxa"/>
            <w:tcBorders>
              <w:top w:val="single" w:color="000000" w:sz="4" w:space="0"/>
              <w:left w:val="single" w:color="000000" w:sz="4" w:space="0"/>
              <w:right w:val="single" w:color="000000" w:sz="4" w:space="0"/>
            </w:tcBorders>
            <w:shd w:val="clear" w:color="auto" w:fill="auto"/>
            <w:vAlign w:val="center"/>
          </w:tcPr>
          <w:p>
            <w:pPr>
              <w:rPr>
                <w:rStyle w:val="9"/>
                <w:rFonts w:hint="default"/>
                <w:color w:val="auto"/>
                <w:lang w:val="en-US" w:eastAsia="zh-CN" w:bidi="ar"/>
              </w:rPr>
            </w:pPr>
            <w:r>
              <w:rPr>
                <w:rStyle w:val="9"/>
                <w:rFonts w:hint="eastAsia"/>
                <w:color w:val="auto"/>
                <w:lang w:val="en-US" w:eastAsia="zh-CN" w:bidi="ar"/>
              </w:rPr>
              <w:t>师培中心</w:t>
            </w:r>
          </w:p>
        </w:tc>
        <w:tc>
          <w:tcPr>
            <w:tcW w:w="1144" w:type="dxa"/>
            <w:gridSpan w:val="2"/>
            <w:tcBorders>
              <w:top w:val="single" w:color="000000" w:sz="4" w:space="0"/>
              <w:left w:val="single" w:color="000000" w:sz="4" w:space="0"/>
              <w:right w:val="single" w:color="000000" w:sz="4" w:space="0"/>
            </w:tcBorders>
            <w:shd w:val="clear" w:color="auto" w:fill="auto"/>
            <w:vAlign w:val="center"/>
          </w:tcPr>
          <w:p>
            <w:pPr>
              <w:jc w:val="center"/>
              <w:rPr>
                <w:rFonts w:hint="default" w:ascii="宋体" w:hAnsi="宋体" w:eastAsia="宋体" w:cs="宋体"/>
                <w:i w:val="0"/>
                <w:iCs w:val="0"/>
                <w:color w:val="auto"/>
                <w:kern w:val="0"/>
                <w:sz w:val="22"/>
                <w:szCs w:val="22"/>
                <w:u w:val="none"/>
                <w:lang w:val="en-US" w:eastAsia="zh-CN" w:bidi="ar"/>
              </w:rPr>
            </w:pPr>
          </w:p>
        </w:tc>
        <w:tc>
          <w:tcPr>
            <w:tcW w:w="1200" w:type="dxa"/>
            <w:tcBorders>
              <w:top w:val="single" w:color="000000" w:sz="4" w:space="0"/>
              <w:left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5" w:hRule="atLeast"/>
        </w:trPr>
        <w:tc>
          <w:tcPr>
            <w:tcW w:w="5364" w:type="dxa"/>
            <w:vMerge w:val="continue"/>
            <w:tcBorders>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p>
        </w:tc>
        <w:tc>
          <w:tcPr>
            <w:tcW w:w="6694"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color w:val="auto"/>
                <w:kern w:val="0"/>
                <w:sz w:val="22"/>
                <w:szCs w:val="22"/>
                <w:lang w:val="en-US" w:eastAsia="zh-CN" w:bidi="ar"/>
              </w:rPr>
              <w:t>10.</w:t>
            </w:r>
            <w:r>
              <w:rPr>
                <w:rFonts w:hint="eastAsia" w:ascii="宋体" w:hAnsi="宋体" w:eastAsia="宋体" w:cs="宋体"/>
                <w:i w:val="0"/>
                <w:iCs w:val="0"/>
                <w:color w:val="auto"/>
                <w:kern w:val="0"/>
                <w:sz w:val="22"/>
                <w:szCs w:val="22"/>
                <w:u w:val="none"/>
                <w:lang w:val="en-US" w:eastAsia="zh-CN" w:bidi="ar"/>
              </w:rPr>
              <w:t>实施教师培训基地校建设及培训者团队能力提升项目，培养一支专业素质高、带动能力强、辐射作用大的培训管理团队和培训团队。</w:t>
            </w:r>
          </w:p>
        </w:tc>
        <w:tc>
          <w:tcPr>
            <w:tcW w:w="1143" w:type="dxa"/>
            <w:tcBorders>
              <w:top w:val="single" w:color="000000" w:sz="4" w:space="0"/>
              <w:left w:val="single" w:color="000000" w:sz="4" w:space="0"/>
              <w:right w:val="single" w:color="000000" w:sz="4" w:space="0"/>
            </w:tcBorders>
            <w:shd w:val="clear" w:color="auto" w:fill="auto"/>
            <w:vAlign w:val="center"/>
          </w:tcPr>
          <w:p>
            <w:pPr>
              <w:rPr>
                <w:rFonts w:hint="eastAsia" w:ascii="宋体" w:hAnsi="宋体" w:eastAsia="宋体" w:cs="宋体"/>
                <w:i w:val="0"/>
                <w:iCs w:val="0"/>
                <w:color w:val="auto"/>
                <w:sz w:val="22"/>
                <w:szCs w:val="22"/>
                <w:u w:val="none"/>
              </w:rPr>
            </w:pPr>
            <w:r>
              <w:rPr>
                <w:rStyle w:val="9"/>
                <w:color w:val="auto"/>
                <w:lang w:val="en-US" w:eastAsia="zh-CN" w:bidi="ar"/>
              </w:rPr>
              <w:t>师培中心</w:t>
            </w:r>
          </w:p>
        </w:tc>
        <w:tc>
          <w:tcPr>
            <w:tcW w:w="1144" w:type="dxa"/>
            <w:gridSpan w:val="2"/>
            <w:tcBorders>
              <w:top w:val="single" w:color="000000" w:sz="4" w:space="0"/>
              <w:left w:val="single" w:color="000000" w:sz="4" w:space="0"/>
              <w:right w:val="single" w:color="000000" w:sz="4" w:space="0"/>
            </w:tcBorders>
            <w:shd w:val="clear" w:color="auto" w:fill="auto"/>
            <w:vAlign w:val="center"/>
          </w:tcPr>
          <w:p>
            <w:pPr>
              <w:rPr>
                <w:rFonts w:hint="default"/>
                <w:color w:val="auto"/>
                <w:lang w:val="en-US"/>
              </w:rPr>
            </w:pPr>
          </w:p>
        </w:tc>
        <w:tc>
          <w:tcPr>
            <w:tcW w:w="1200" w:type="dxa"/>
            <w:tcBorders>
              <w:top w:val="single" w:color="000000" w:sz="4" w:space="0"/>
              <w:left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4" w:hRule="atLeast"/>
        </w:trPr>
        <w:tc>
          <w:tcPr>
            <w:tcW w:w="5364" w:type="dxa"/>
            <w:vMerge w:val="restart"/>
            <w:tcBorders>
              <w:left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p>
        </w:tc>
        <w:tc>
          <w:tcPr>
            <w:tcW w:w="6694"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color w:val="auto"/>
                <w:kern w:val="0"/>
                <w:sz w:val="22"/>
                <w:szCs w:val="22"/>
                <w:lang w:val="en-US" w:eastAsia="zh-CN" w:bidi="ar"/>
              </w:rPr>
            </w:pPr>
            <w:r>
              <w:rPr>
                <w:rFonts w:hint="eastAsia" w:ascii="宋体" w:hAnsi="宋体" w:eastAsia="宋体" w:cs="宋体"/>
                <w:color w:val="auto"/>
                <w:kern w:val="0"/>
                <w:sz w:val="22"/>
                <w:szCs w:val="22"/>
                <w:lang w:val="en-US" w:eastAsia="zh-CN" w:bidi="ar"/>
              </w:rPr>
              <w:t>11.</w:t>
            </w:r>
            <w:r>
              <w:rPr>
                <w:rFonts w:hint="eastAsia" w:ascii="宋体" w:hAnsi="宋体" w:eastAsia="宋体" w:cs="宋体"/>
                <w:color w:val="auto"/>
                <w:kern w:val="0"/>
                <w:sz w:val="22"/>
                <w:szCs w:val="22"/>
                <w:lang w:bidi="ar"/>
              </w:rPr>
              <w:t>完善校本研修制度，优化校本研修形式，突出研修成效</w:t>
            </w:r>
            <w:r>
              <w:rPr>
                <w:rFonts w:hint="eastAsia" w:ascii="宋体" w:hAnsi="宋体" w:eastAsia="宋体" w:cs="宋体"/>
                <w:color w:val="auto"/>
                <w:kern w:val="0"/>
                <w:sz w:val="22"/>
                <w:szCs w:val="22"/>
                <w:lang w:eastAsia="zh-CN" w:bidi="ar"/>
              </w:rPr>
              <w:t>。</w:t>
            </w:r>
          </w:p>
        </w:tc>
        <w:tc>
          <w:tcPr>
            <w:tcW w:w="1143" w:type="dxa"/>
            <w:tcBorders>
              <w:top w:val="single" w:color="000000" w:sz="4" w:space="0"/>
              <w:left w:val="single" w:color="000000" w:sz="4" w:space="0"/>
              <w:right w:val="single" w:color="000000" w:sz="4" w:space="0"/>
            </w:tcBorders>
            <w:shd w:val="clear" w:color="auto" w:fill="auto"/>
            <w:vAlign w:val="center"/>
          </w:tcPr>
          <w:p>
            <w:pPr>
              <w:rPr>
                <w:rStyle w:val="9"/>
                <w:color w:val="auto"/>
                <w:lang w:val="en-US" w:eastAsia="zh-CN" w:bidi="ar"/>
              </w:rPr>
            </w:pPr>
            <w:r>
              <w:rPr>
                <w:rStyle w:val="9"/>
                <w:color w:val="auto"/>
                <w:lang w:val="en-US" w:eastAsia="zh-CN" w:bidi="ar"/>
              </w:rPr>
              <w:t>师培中心</w:t>
            </w:r>
          </w:p>
        </w:tc>
        <w:tc>
          <w:tcPr>
            <w:tcW w:w="1144" w:type="dxa"/>
            <w:gridSpan w:val="2"/>
            <w:tcBorders>
              <w:top w:val="single" w:color="000000" w:sz="4" w:space="0"/>
              <w:left w:val="single" w:color="000000" w:sz="4" w:space="0"/>
              <w:right w:val="single" w:color="000000" w:sz="4" w:space="0"/>
            </w:tcBorders>
            <w:shd w:val="clear" w:color="auto" w:fill="auto"/>
            <w:vAlign w:val="center"/>
          </w:tcPr>
          <w:p>
            <w:pPr>
              <w:rPr>
                <w:rStyle w:val="9"/>
                <w:rFonts w:hint="eastAsia" w:ascii="宋体" w:hAnsi="宋体" w:eastAsia="宋体" w:cs="宋体"/>
                <w:color w:val="auto"/>
                <w:lang w:val="en-US" w:eastAsia="zh-CN" w:bidi="ar"/>
              </w:rPr>
            </w:pPr>
          </w:p>
        </w:tc>
        <w:tc>
          <w:tcPr>
            <w:tcW w:w="1200" w:type="dxa"/>
            <w:tcBorders>
              <w:top w:val="single" w:color="000000" w:sz="4" w:space="0"/>
              <w:left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9" w:hRule="atLeast"/>
        </w:trPr>
        <w:tc>
          <w:tcPr>
            <w:tcW w:w="5364"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p>
        </w:tc>
        <w:tc>
          <w:tcPr>
            <w:tcW w:w="6694"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color w:val="auto"/>
                <w:kern w:val="0"/>
                <w:sz w:val="22"/>
                <w:szCs w:val="22"/>
                <w:lang w:val="en-US" w:eastAsia="zh-CN" w:bidi="ar"/>
              </w:rPr>
            </w:pPr>
            <w:r>
              <w:rPr>
                <w:rFonts w:hint="eastAsia" w:ascii="宋体" w:hAnsi="宋体" w:eastAsia="宋体" w:cs="宋体"/>
                <w:color w:val="auto"/>
                <w:kern w:val="0"/>
                <w:sz w:val="22"/>
                <w:szCs w:val="22"/>
                <w:lang w:val="en-US" w:eastAsia="zh-CN" w:bidi="ar"/>
              </w:rPr>
              <w:t>12.</w:t>
            </w:r>
            <w:r>
              <w:rPr>
                <w:rFonts w:hint="eastAsia" w:ascii="宋体" w:hAnsi="宋体" w:eastAsia="宋体" w:cs="宋体"/>
                <w:color w:val="auto"/>
                <w:kern w:val="0"/>
                <w:sz w:val="22"/>
                <w:szCs w:val="22"/>
                <w:lang w:bidi="ar"/>
              </w:rPr>
              <w:t>探索教师区域联培新机制。</w:t>
            </w:r>
          </w:p>
        </w:tc>
        <w:tc>
          <w:tcPr>
            <w:tcW w:w="1143" w:type="dxa"/>
            <w:tcBorders>
              <w:top w:val="single" w:color="000000" w:sz="4" w:space="0"/>
              <w:left w:val="single" w:color="000000" w:sz="4" w:space="0"/>
              <w:right w:val="single" w:color="000000" w:sz="4" w:space="0"/>
            </w:tcBorders>
            <w:shd w:val="clear" w:color="auto" w:fill="auto"/>
            <w:vAlign w:val="center"/>
          </w:tcPr>
          <w:p>
            <w:pPr>
              <w:rPr>
                <w:rStyle w:val="9"/>
                <w:color w:val="auto"/>
                <w:lang w:val="en-US" w:eastAsia="zh-CN" w:bidi="ar"/>
              </w:rPr>
            </w:pPr>
            <w:r>
              <w:rPr>
                <w:rStyle w:val="9"/>
                <w:color w:val="auto"/>
                <w:lang w:val="en-US" w:eastAsia="zh-CN" w:bidi="ar"/>
              </w:rPr>
              <w:t>师培中心</w:t>
            </w:r>
          </w:p>
        </w:tc>
        <w:tc>
          <w:tcPr>
            <w:tcW w:w="1144" w:type="dxa"/>
            <w:gridSpan w:val="2"/>
            <w:tcBorders>
              <w:top w:val="single" w:color="000000" w:sz="4" w:space="0"/>
              <w:left w:val="single" w:color="000000" w:sz="4" w:space="0"/>
              <w:right w:val="single" w:color="000000" w:sz="4" w:space="0"/>
            </w:tcBorders>
            <w:shd w:val="clear" w:color="auto" w:fill="auto"/>
            <w:vAlign w:val="center"/>
          </w:tcPr>
          <w:p>
            <w:pPr>
              <w:rPr>
                <w:rStyle w:val="9"/>
                <w:rFonts w:hint="eastAsia" w:ascii="宋体" w:hAnsi="宋体" w:eastAsia="宋体" w:cs="宋体"/>
                <w:color w:val="auto"/>
                <w:lang w:val="en-US" w:eastAsia="zh-CN" w:bidi="ar"/>
              </w:rPr>
            </w:pPr>
          </w:p>
        </w:tc>
        <w:tc>
          <w:tcPr>
            <w:tcW w:w="1200" w:type="dxa"/>
            <w:tcBorders>
              <w:top w:val="single" w:color="000000" w:sz="4" w:space="0"/>
              <w:left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6" w:hRule="atLeast"/>
        </w:trPr>
        <w:tc>
          <w:tcPr>
            <w:tcW w:w="5364" w:type="dxa"/>
            <w:vMerge w:val="continue"/>
            <w:tcBorders>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p>
        </w:tc>
        <w:tc>
          <w:tcPr>
            <w:tcW w:w="6694"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color w:val="auto"/>
                <w:kern w:val="0"/>
                <w:sz w:val="22"/>
                <w:szCs w:val="22"/>
                <w:lang w:val="en-US" w:eastAsia="zh-CN" w:bidi="ar"/>
              </w:rPr>
            </w:pPr>
            <w:r>
              <w:rPr>
                <w:rFonts w:hint="eastAsia" w:ascii="宋体" w:hAnsi="宋体" w:eastAsia="宋体" w:cs="宋体"/>
                <w:color w:val="auto"/>
                <w:kern w:val="0"/>
                <w:sz w:val="22"/>
                <w:szCs w:val="22"/>
                <w:lang w:val="en-US" w:eastAsia="zh-CN" w:bidi="ar"/>
              </w:rPr>
              <w:t>13.</w:t>
            </w:r>
            <w:r>
              <w:rPr>
                <w:rFonts w:hint="eastAsia" w:ascii="宋体" w:hAnsi="宋体" w:eastAsia="宋体" w:cs="宋体"/>
                <w:color w:val="auto"/>
                <w:sz w:val="22"/>
                <w:szCs w:val="22"/>
              </w:rPr>
              <w:t>建设教师发展平台，实现“一师一档案”（成长档案），提高教师培训针对性、实效性。</w:t>
            </w:r>
          </w:p>
        </w:tc>
        <w:tc>
          <w:tcPr>
            <w:tcW w:w="1143" w:type="dxa"/>
            <w:tcBorders>
              <w:top w:val="single" w:color="000000" w:sz="4" w:space="0"/>
              <w:left w:val="single" w:color="000000" w:sz="4" w:space="0"/>
              <w:right w:val="single" w:color="000000" w:sz="4" w:space="0"/>
            </w:tcBorders>
            <w:shd w:val="clear" w:color="auto" w:fill="auto"/>
            <w:vAlign w:val="center"/>
          </w:tcPr>
          <w:p>
            <w:pPr>
              <w:rPr>
                <w:rStyle w:val="9"/>
                <w:color w:val="auto"/>
                <w:lang w:val="en-US" w:eastAsia="zh-CN" w:bidi="ar"/>
              </w:rPr>
            </w:pPr>
            <w:r>
              <w:rPr>
                <w:rStyle w:val="9"/>
                <w:color w:val="auto"/>
                <w:lang w:val="en-US" w:eastAsia="zh-CN" w:bidi="ar"/>
              </w:rPr>
              <w:t>师培中心</w:t>
            </w:r>
          </w:p>
        </w:tc>
        <w:tc>
          <w:tcPr>
            <w:tcW w:w="1144" w:type="dxa"/>
            <w:gridSpan w:val="2"/>
            <w:tcBorders>
              <w:top w:val="single" w:color="000000" w:sz="4" w:space="0"/>
              <w:left w:val="single" w:color="000000" w:sz="4" w:space="0"/>
              <w:right w:val="single" w:color="000000" w:sz="4" w:space="0"/>
            </w:tcBorders>
            <w:shd w:val="clear" w:color="auto" w:fill="auto"/>
            <w:vAlign w:val="center"/>
          </w:tcPr>
          <w:p>
            <w:pPr>
              <w:jc w:val="center"/>
              <w:rPr>
                <w:rStyle w:val="9"/>
                <w:rFonts w:hint="eastAsia" w:ascii="宋体" w:hAnsi="宋体" w:eastAsia="宋体" w:cs="宋体"/>
                <w:color w:val="auto"/>
                <w:lang w:val="en-US" w:eastAsia="zh-CN" w:bidi="ar"/>
              </w:rPr>
            </w:pPr>
          </w:p>
        </w:tc>
        <w:tc>
          <w:tcPr>
            <w:tcW w:w="1200" w:type="dxa"/>
            <w:tcBorders>
              <w:top w:val="single" w:color="000000" w:sz="4" w:space="0"/>
              <w:left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53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八、实施现代教育技术与教学融合工程</w:t>
            </w:r>
          </w:p>
        </w:tc>
        <w:tc>
          <w:tcPr>
            <w:tcW w:w="669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auto"/>
                <w:sz w:val="22"/>
                <w:szCs w:val="22"/>
                <w:u w:val="none"/>
              </w:rPr>
            </w:pP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1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5" w:hRule="atLeast"/>
        </w:trPr>
        <w:tc>
          <w:tcPr>
            <w:tcW w:w="536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（一）加强教育信息化建设</w:t>
            </w:r>
          </w:p>
        </w:tc>
        <w:tc>
          <w:tcPr>
            <w:tcW w:w="6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1.建设教育城域网。实现所有义务教育学校接入快速稳定、绿色安全的教育网。统筹推进数字校园建设，逐步实现全覆盖。</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电教站</w:t>
            </w:r>
          </w:p>
        </w:tc>
        <w:tc>
          <w:tcPr>
            <w:tcW w:w="11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5" w:hRule="atLeast"/>
        </w:trPr>
        <w:tc>
          <w:tcPr>
            <w:tcW w:w="536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2.建设智慧校园管理平台，提高学校信息化管理水平。</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电教站</w:t>
            </w:r>
          </w:p>
        </w:tc>
        <w:tc>
          <w:tcPr>
            <w:tcW w:w="11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5364" w:type="dxa"/>
            <w:vMerge w:val="restar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（二）加强优质数字资源建设</w:t>
            </w:r>
          </w:p>
        </w:tc>
        <w:tc>
          <w:tcPr>
            <w:tcW w:w="6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1.积极推进数字教材及资源规模化应用，建设2所数字教材应用示范校。</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电教站</w:t>
            </w:r>
          </w:p>
        </w:tc>
        <w:tc>
          <w:tcPr>
            <w:tcW w:w="11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lang w:eastAsia="zh-CN"/>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7" w:hRule="atLeast"/>
        </w:trPr>
        <w:tc>
          <w:tcPr>
            <w:tcW w:w="5364" w:type="dxa"/>
            <w:vMerge w:val="continue"/>
            <w:tcBorders>
              <w:top w:val="nil"/>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2.我县义务教育阶段全体教师应用“八桂教学通”平台进行教学活动，在平台上传教学资源，形成我县区域特色资源和校本资源。</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电教站</w:t>
            </w:r>
          </w:p>
        </w:tc>
        <w:tc>
          <w:tcPr>
            <w:tcW w:w="11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lang w:eastAsia="zh-CN"/>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1" w:hRule="atLeast"/>
        </w:trPr>
        <w:tc>
          <w:tcPr>
            <w:tcW w:w="5364" w:type="dxa"/>
            <w:vMerge w:val="continue"/>
            <w:tcBorders>
              <w:top w:val="nil"/>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3.加强数字教育资源建设，在广西中小学云课堂平台认证县域高中、初中、小学“名校”各一所，打造本地优秀课程资源，促进农村学校共享优质资源。</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电教站</w:t>
            </w:r>
          </w:p>
        </w:tc>
        <w:tc>
          <w:tcPr>
            <w:tcW w:w="11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lang w:eastAsia="zh-CN"/>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1" w:hRule="atLeast"/>
        </w:trPr>
        <w:tc>
          <w:tcPr>
            <w:tcW w:w="5364" w:type="dxa"/>
            <w:vMerge w:val="restart"/>
            <w:tcBorders>
              <w:top w:val="nil"/>
              <w:left w:val="single" w:color="000000" w:sz="4" w:space="0"/>
              <w:bottom w:val="nil"/>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（三）推进信息技术与教育教学融合应用</w:t>
            </w:r>
          </w:p>
        </w:tc>
        <w:tc>
          <w:tcPr>
            <w:tcW w:w="6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1。利用信息化手段变革教与学的方式，推动课堂教学改革。普及新技术支持下的混合式、合作式、体验式、探究式等教学方式，加强教与学全过程数据分析和运用。</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教研室</w:t>
            </w:r>
          </w:p>
        </w:tc>
        <w:tc>
          <w:tcPr>
            <w:tcW w:w="11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lang w:eastAsia="zh-CN"/>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9" w:hRule="atLeast"/>
        </w:trPr>
        <w:tc>
          <w:tcPr>
            <w:tcW w:w="5364" w:type="dxa"/>
            <w:vMerge w:val="continue"/>
            <w:tcBorders>
              <w:top w:val="nil"/>
              <w:left w:val="single" w:color="000000" w:sz="4" w:space="0"/>
              <w:bottom w:val="single" w:color="auto"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2.深入实施中小学教师信息技术应用能力提升工程，实现教师信息化教学能力全员培训，整体提高农村教师信息化素养。</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电教站</w:t>
            </w:r>
          </w:p>
        </w:tc>
        <w:tc>
          <w:tcPr>
            <w:tcW w:w="11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lang w:eastAsia="zh-CN"/>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9" w:hRule="atLeast"/>
        </w:trPr>
        <w:tc>
          <w:tcPr>
            <w:tcW w:w="5364"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九、深化教育体制机制改革工程</w:t>
            </w:r>
          </w:p>
        </w:tc>
        <w:tc>
          <w:tcPr>
            <w:tcW w:w="669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auto"/>
                <w:sz w:val="22"/>
                <w:szCs w:val="22"/>
                <w:u w:val="none"/>
              </w:rPr>
            </w:pP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1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7" w:hRule="atLeast"/>
        </w:trPr>
        <w:tc>
          <w:tcPr>
            <w:tcW w:w="5364" w:type="dxa"/>
            <w:vMerge w:val="restart"/>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（一）进一步深化县管校聘、校长职级制、职称管理和绩效奖励分配改革，激发校长和教师的活力</w:t>
            </w:r>
          </w:p>
        </w:tc>
        <w:tc>
          <w:tcPr>
            <w:tcW w:w="6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1.进一步深化县管校聘、校长职级制、职称管理和绩效奖励分配改革，推动教师资源均衡配置、优化配置，走校长专业化道路；</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人事股</w:t>
            </w:r>
          </w:p>
        </w:tc>
        <w:tc>
          <w:tcPr>
            <w:tcW w:w="11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30" w:hRule="atLeast"/>
        </w:trPr>
        <w:tc>
          <w:tcPr>
            <w:tcW w:w="5364" w:type="dxa"/>
            <w:vMerge w:val="continue"/>
            <w:tcBorders>
              <w:top w:val="single" w:color="000000" w:sz="4" w:space="0"/>
              <w:left w:val="single" w:color="000000" w:sz="4" w:space="0"/>
              <w:bottom w:val="nil"/>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 xml:space="preserve">2.不断完善职称空岗统一竞聘晋升管理办法，充分利用好特设岗位和过渡岗位，出台高级职称教师聘后管理办法，建立推荐评聘高级职称评前承诺制度，激发校长和教师的活力。 </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人事股</w:t>
            </w:r>
          </w:p>
        </w:tc>
        <w:tc>
          <w:tcPr>
            <w:tcW w:w="11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7" w:hRule="atLeast"/>
        </w:trPr>
        <w:tc>
          <w:tcPr>
            <w:tcW w:w="536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（二）深化教育督导体制机制改革</w:t>
            </w:r>
          </w:p>
        </w:tc>
        <w:tc>
          <w:tcPr>
            <w:tcW w:w="6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1.创新督导方式，认真落实《教育督导问责办法》；</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督导室</w:t>
            </w:r>
          </w:p>
        </w:tc>
        <w:tc>
          <w:tcPr>
            <w:tcW w:w="11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3" w:hRule="atLeast"/>
        </w:trPr>
        <w:tc>
          <w:tcPr>
            <w:tcW w:w="536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2.依据教育质量检测结果，研究质量提升的解决方案</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教研室</w:t>
            </w:r>
          </w:p>
        </w:tc>
        <w:tc>
          <w:tcPr>
            <w:tcW w:w="11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val="0"/>
                <w:iCs w:val="0"/>
                <w:color w:val="auto"/>
                <w:sz w:val="22"/>
                <w:szCs w:val="22"/>
                <w:u w:val="none"/>
                <w:lang w:val="en-US" w:eastAsia="zh-CN"/>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536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3.建立和完善学校内部视导工作体系。</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督导室</w:t>
            </w:r>
          </w:p>
        </w:tc>
        <w:tc>
          <w:tcPr>
            <w:tcW w:w="11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40" w:hRule="atLeast"/>
        </w:trPr>
        <w:tc>
          <w:tcPr>
            <w:tcW w:w="5364" w:type="dxa"/>
            <w:vMerge w:val="restar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（三）实施义务教育评价改革工程</w:t>
            </w:r>
          </w:p>
        </w:tc>
        <w:tc>
          <w:tcPr>
            <w:tcW w:w="6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贯彻落实中共中央、国务院《深化新时代教育评价改革总体方案》《义务教育质量评价指南》，完善德智体美劳过程性评价办法，探索初中学生综合素质评价改革试点。坚决克服重智育轻德育、重分数轻素质等片面办学行为，全面推进育人方式、办学模式、管理体制、保障机制改革。</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教研室</w:t>
            </w:r>
          </w:p>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思政股</w:t>
            </w:r>
          </w:p>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体卫艺股</w:t>
            </w:r>
          </w:p>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教育股</w:t>
            </w:r>
          </w:p>
          <w:p>
            <w:pPr>
              <w:keepNext w:val="0"/>
              <w:keepLines w:val="0"/>
              <w:widowControl/>
              <w:suppressLineNumbers w:val="0"/>
              <w:jc w:val="center"/>
              <w:textAlignment w:val="center"/>
              <w:rPr>
                <w:rFonts w:hint="eastAsia" w:eastAsiaTheme="minorEastAsia"/>
                <w:color w:val="auto"/>
                <w:lang w:val="en-US" w:eastAsia="zh-CN"/>
              </w:rPr>
            </w:pPr>
            <w:r>
              <w:rPr>
                <w:rFonts w:hint="eastAsia" w:ascii="宋体" w:hAnsi="宋体" w:eastAsia="宋体" w:cs="宋体"/>
                <w:i w:val="0"/>
                <w:iCs w:val="0"/>
                <w:color w:val="auto"/>
                <w:kern w:val="0"/>
                <w:sz w:val="22"/>
                <w:szCs w:val="22"/>
                <w:u w:val="none"/>
                <w:lang w:val="en-US" w:eastAsia="zh-CN" w:bidi="ar"/>
              </w:rPr>
              <w:t>督导室</w:t>
            </w:r>
          </w:p>
        </w:tc>
        <w:tc>
          <w:tcPr>
            <w:tcW w:w="11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color w:val="auto"/>
                <w:lang w:val="en-US" w:eastAsia="zh-CN"/>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5364" w:type="dxa"/>
            <w:vMerge w:val="continue"/>
            <w:tcBorders>
              <w:top w:val="nil"/>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2.加快建立以发展素质教育为导向的义务教育质量评价体系（对学校、教师和学生的评价体系，底线+创新+满意度），强化过程性和发展性评价。</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督导室</w:t>
            </w:r>
          </w:p>
        </w:tc>
        <w:tc>
          <w:tcPr>
            <w:tcW w:w="11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5364" w:type="dxa"/>
            <w:vMerge w:val="continue"/>
            <w:tcBorders>
              <w:top w:val="nil"/>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3.完善教学质量奖评价方案。探索小学侧重于及格率（语数英）的质量评价方案。</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教研室</w:t>
            </w:r>
          </w:p>
        </w:tc>
        <w:tc>
          <w:tcPr>
            <w:tcW w:w="11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5364" w:type="dxa"/>
            <w:vMerge w:val="continue"/>
            <w:tcBorders>
              <w:top w:val="nil"/>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4.探索考试成绩实行等级评价办法。</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教研室</w:t>
            </w:r>
          </w:p>
        </w:tc>
        <w:tc>
          <w:tcPr>
            <w:tcW w:w="11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53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十、实施教育保障提升工程</w:t>
            </w:r>
          </w:p>
        </w:tc>
        <w:tc>
          <w:tcPr>
            <w:tcW w:w="669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auto"/>
                <w:sz w:val="22"/>
                <w:szCs w:val="22"/>
                <w:u w:val="none"/>
              </w:rPr>
            </w:pP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1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5" w:hRule="atLeast"/>
        </w:trPr>
        <w:tc>
          <w:tcPr>
            <w:tcW w:w="536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（一）强化学校安全保障工作</w:t>
            </w:r>
          </w:p>
        </w:tc>
        <w:tc>
          <w:tcPr>
            <w:tcW w:w="6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Style w:val="8"/>
                <w:rFonts w:hint="eastAsia" w:ascii="宋体" w:hAnsi="宋体" w:eastAsia="宋体" w:cs="宋体"/>
                <w:color w:val="auto"/>
                <w:lang w:val="en-US" w:eastAsia="zh-CN" w:bidi="ar"/>
              </w:rPr>
              <w:t>1.探索实施全员安全责任制，建立校园安全网格化管理、</w:t>
            </w:r>
            <w:r>
              <w:rPr>
                <w:rStyle w:val="9"/>
                <w:rFonts w:hint="eastAsia" w:ascii="宋体" w:hAnsi="宋体" w:eastAsia="宋体" w:cs="宋体"/>
                <w:color w:val="auto"/>
                <w:lang w:val="en-US" w:eastAsia="zh-CN" w:bidi="ar"/>
              </w:rPr>
              <w:t>校园</w:t>
            </w:r>
            <w:r>
              <w:rPr>
                <w:rStyle w:val="8"/>
                <w:rFonts w:hint="eastAsia" w:ascii="宋体" w:hAnsi="宋体" w:eastAsia="宋体" w:cs="宋体"/>
                <w:color w:val="auto"/>
                <w:lang w:val="en-US" w:eastAsia="zh-CN" w:bidi="ar"/>
              </w:rPr>
              <w:t>安全全员目标责任制度，</w:t>
            </w:r>
            <w:r>
              <w:rPr>
                <w:rFonts w:hint="eastAsia" w:ascii="宋体" w:hAnsi="宋体" w:eastAsia="宋体" w:cs="宋体"/>
                <w:i w:val="0"/>
                <w:iCs w:val="0"/>
                <w:color w:val="auto"/>
                <w:kern w:val="0"/>
                <w:sz w:val="22"/>
                <w:szCs w:val="22"/>
                <w:u w:val="none"/>
                <w:lang w:val="en-US" w:eastAsia="zh-CN" w:bidi="ar"/>
              </w:rPr>
              <w:t>落实校园安全总校长（园长）制，</w:t>
            </w:r>
            <w:r>
              <w:rPr>
                <w:rStyle w:val="8"/>
                <w:rFonts w:hint="eastAsia" w:ascii="宋体" w:hAnsi="宋体" w:eastAsia="宋体" w:cs="宋体"/>
                <w:color w:val="auto"/>
                <w:lang w:val="en-US" w:eastAsia="zh-CN" w:bidi="ar"/>
              </w:rPr>
              <w:t>建立完善的安全管理责任体系。</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校安股</w:t>
            </w:r>
          </w:p>
        </w:tc>
        <w:tc>
          <w:tcPr>
            <w:tcW w:w="11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2" w:hRule="atLeast"/>
        </w:trPr>
        <w:tc>
          <w:tcPr>
            <w:tcW w:w="536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2.做好禁毒、防溺水、交通安全、食品安全等宣传工作。</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校安股</w:t>
            </w:r>
          </w:p>
        </w:tc>
        <w:tc>
          <w:tcPr>
            <w:tcW w:w="11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lang w:eastAsia="zh-CN"/>
              </w:rPr>
            </w:pPr>
            <w:r>
              <w:rPr>
                <w:rFonts w:hint="eastAsia" w:ascii="宋体" w:hAnsi="宋体" w:eastAsia="宋体" w:cs="宋体"/>
                <w:i w:val="0"/>
                <w:iCs w:val="0"/>
                <w:color w:val="auto"/>
                <w:sz w:val="22"/>
                <w:szCs w:val="22"/>
                <w:u w:val="none"/>
                <w:lang w:eastAsia="zh-CN"/>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trPr>
        <w:tc>
          <w:tcPr>
            <w:tcW w:w="5364" w:type="dxa"/>
            <w:vMerge w:val="continue"/>
            <w:tcBorders>
              <w:top w:val="single" w:color="000000" w:sz="4" w:space="0"/>
              <w:left w:val="single" w:color="000000" w:sz="4" w:space="0"/>
              <w:bottom w:val="single" w:color="auto"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3.深化校车管理改革，保障学生安全上下学。</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校安股</w:t>
            </w:r>
          </w:p>
        </w:tc>
        <w:tc>
          <w:tcPr>
            <w:tcW w:w="11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trPr>
        <w:tc>
          <w:tcPr>
            <w:tcW w:w="5364" w:type="dxa"/>
            <w:vMerge w:val="continue"/>
            <w:tcBorders>
              <w:top w:val="single" w:color="000000" w:sz="4" w:space="0"/>
              <w:left w:val="single" w:color="000000" w:sz="4" w:space="0"/>
              <w:bottom w:val="single" w:color="auto"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4.做好依法治校示范校创建工作。</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校安股</w:t>
            </w:r>
          </w:p>
        </w:tc>
        <w:tc>
          <w:tcPr>
            <w:tcW w:w="11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39" w:hRule="atLeast"/>
        </w:trPr>
        <w:tc>
          <w:tcPr>
            <w:tcW w:w="5364" w:type="dxa"/>
            <w:vMerge w:val="restart"/>
            <w:tcBorders>
              <w:top w:val="single" w:color="auto" w:sz="4" w:space="0"/>
              <w:left w:val="single" w:color="000000" w:sz="4" w:space="0"/>
              <w:bottom w:val="nil"/>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（二）持续做好义务教育有保障各项工作</w:t>
            </w:r>
          </w:p>
        </w:tc>
        <w:tc>
          <w:tcPr>
            <w:tcW w:w="6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认真做好控辍保学工作，严格按照分类安置要求做好各类残疾儿童少年教育保障工作。继续实施家庭经济困难学生资助政策和农村义务教育学生营养改善计划，提高精准资助水平。大力推广普及国家通用语言文字，提升乡村和民族聚居区普通话普及水平。</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教育股</w:t>
            </w:r>
          </w:p>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资助中心</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营养办</w:t>
            </w:r>
          </w:p>
        </w:tc>
        <w:tc>
          <w:tcPr>
            <w:tcW w:w="11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4" w:hRule="atLeast"/>
        </w:trPr>
        <w:tc>
          <w:tcPr>
            <w:tcW w:w="5364" w:type="dxa"/>
            <w:vMerge w:val="continue"/>
            <w:tcBorders>
              <w:top w:val="nil"/>
              <w:left w:val="single" w:color="000000" w:sz="4" w:space="0"/>
              <w:bottom w:val="nil"/>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宋体" w:hAnsi="宋体" w:eastAsia="宋体" w:cs="宋体"/>
                <w:i w:val="0"/>
                <w:iCs w:val="0"/>
                <w:color w:val="auto"/>
                <w:sz w:val="22"/>
                <w:szCs w:val="22"/>
                <w:u w:val="none"/>
              </w:rPr>
            </w:pPr>
          </w:p>
        </w:tc>
        <w:tc>
          <w:tcPr>
            <w:tcW w:w="6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2.加大乡村教师周转宿舍建设力度，稳定乡村教师队伍。</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项目股</w:t>
            </w:r>
          </w:p>
        </w:tc>
        <w:tc>
          <w:tcPr>
            <w:tcW w:w="11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auto"/>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536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（三）持续深入开展教师减负工作。</w:t>
            </w:r>
          </w:p>
        </w:tc>
        <w:tc>
          <w:tcPr>
            <w:tcW w:w="6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1.建立校园活动准入清单</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人事股</w:t>
            </w:r>
          </w:p>
        </w:tc>
        <w:tc>
          <w:tcPr>
            <w:tcW w:w="11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auto"/>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7" w:hRule="atLeast"/>
        </w:trPr>
        <w:tc>
          <w:tcPr>
            <w:tcW w:w="536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宋体" w:hAnsi="宋体" w:eastAsia="宋体" w:cs="宋体"/>
                <w:i w:val="0"/>
                <w:iCs w:val="0"/>
                <w:color w:val="auto"/>
                <w:sz w:val="22"/>
                <w:szCs w:val="22"/>
                <w:u w:val="none"/>
              </w:rPr>
            </w:pPr>
          </w:p>
        </w:tc>
        <w:tc>
          <w:tcPr>
            <w:tcW w:w="6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2.严格控制面向学校的各类检查验收、创建评比活动；</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人事股</w:t>
            </w:r>
          </w:p>
        </w:tc>
        <w:tc>
          <w:tcPr>
            <w:tcW w:w="11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auto"/>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536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宋体" w:hAnsi="宋体" w:eastAsia="宋体" w:cs="宋体"/>
                <w:i w:val="0"/>
                <w:iCs w:val="0"/>
                <w:color w:val="auto"/>
                <w:sz w:val="22"/>
                <w:szCs w:val="22"/>
                <w:u w:val="none"/>
              </w:rPr>
            </w:pPr>
          </w:p>
        </w:tc>
        <w:tc>
          <w:tcPr>
            <w:tcW w:w="6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3.减少过度留痕的形式主义。</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人事股</w:t>
            </w:r>
          </w:p>
        </w:tc>
        <w:tc>
          <w:tcPr>
            <w:tcW w:w="11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auto"/>
                <w:sz w:val="22"/>
                <w:szCs w:val="22"/>
                <w:u w:val="none"/>
                <w:lang w:val="en-US" w:eastAsia="zh-CN"/>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4" w:hRule="atLeast"/>
        </w:trPr>
        <w:tc>
          <w:tcPr>
            <w:tcW w:w="53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（四）谋划发展职业教育。</w:t>
            </w:r>
          </w:p>
        </w:tc>
        <w:tc>
          <w:tcPr>
            <w:tcW w:w="6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谋划发展职业教育，培养高素质技术技能人才</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教育股</w:t>
            </w:r>
          </w:p>
        </w:tc>
        <w:tc>
          <w:tcPr>
            <w:tcW w:w="11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2"/>
                <w:szCs w:val="22"/>
                <w:u w:val="none"/>
                <w:lang w:val="en-US" w:eastAsia="zh-CN" w:bidi="ar"/>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6" w:hRule="atLeast"/>
        </w:trPr>
        <w:tc>
          <w:tcPr>
            <w:tcW w:w="53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（五）建设专门学校和国防班</w:t>
            </w:r>
          </w:p>
        </w:tc>
        <w:tc>
          <w:tcPr>
            <w:tcW w:w="6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建设专门学校和国防班，对不良行为学生进行教育矫正</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教育股</w:t>
            </w:r>
          </w:p>
        </w:tc>
        <w:tc>
          <w:tcPr>
            <w:tcW w:w="11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color w:val="auto"/>
                <w:lang w:val="en-US"/>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0" w:hRule="atLeast"/>
        </w:trPr>
        <w:tc>
          <w:tcPr>
            <w:tcW w:w="53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（七）学校配备专业财务人员</w:t>
            </w:r>
          </w:p>
        </w:tc>
        <w:tc>
          <w:tcPr>
            <w:tcW w:w="6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sz w:val="22"/>
                <w:szCs w:val="22"/>
                <w:u w:val="none"/>
                <w:lang w:val="en-US" w:eastAsia="zh-CN"/>
              </w:rPr>
              <w:t>学校配备专业财务人员，规范财务管理，提高教育经费的使用效益。</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计财股</w:t>
            </w:r>
          </w:p>
        </w:tc>
        <w:tc>
          <w:tcPr>
            <w:tcW w:w="11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auto"/>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9" w:hRule="atLeast"/>
        </w:trPr>
        <w:tc>
          <w:tcPr>
            <w:tcW w:w="53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（八）进一步推进文昌教育基金</w:t>
            </w:r>
          </w:p>
        </w:tc>
        <w:tc>
          <w:tcPr>
            <w:tcW w:w="6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进一步推进文昌教育基金项目，</w:t>
            </w:r>
            <w:r>
              <w:rPr>
                <w:rFonts w:hint="eastAsia" w:ascii="宋体" w:hAnsi="宋体" w:eastAsia="宋体" w:cs="宋体"/>
                <w:i w:val="0"/>
                <w:iCs w:val="0"/>
                <w:color w:val="auto"/>
                <w:sz w:val="22"/>
                <w:szCs w:val="22"/>
                <w:u w:val="none"/>
                <w:lang w:val="en-US" w:eastAsia="zh-CN"/>
              </w:rPr>
              <w:t>引导社会力量关心支持教育发展。</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资助中心</w:t>
            </w:r>
          </w:p>
        </w:tc>
        <w:tc>
          <w:tcPr>
            <w:tcW w:w="11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auto"/>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是</w:t>
            </w:r>
          </w:p>
        </w:tc>
      </w:tr>
    </w:tbl>
    <w:p>
      <w:pPr>
        <w:rPr>
          <w:rFonts w:hint="eastAsia" w:ascii="宋体" w:hAnsi="宋体" w:eastAsia="宋体" w:cs="宋体"/>
        </w:rPr>
      </w:pPr>
    </w:p>
    <w:sectPr>
      <w:footerReference r:id="rId3" w:type="default"/>
      <w:pgSz w:w="16838" w:h="11906" w:orient="landscape"/>
      <w:pgMar w:top="1134" w:right="680" w:bottom="1134" w:left="6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96B2CA4"/>
    <w:rsid w:val="009E00D6"/>
    <w:rsid w:val="00DC6D34"/>
    <w:rsid w:val="00F962F8"/>
    <w:rsid w:val="032D3A42"/>
    <w:rsid w:val="08223565"/>
    <w:rsid w:val="09174B64"/>
    <w:rsid w:val="0A2B13BC"/>
    <w:rsid w:val="0AB6458C"/>
    <w:rsid w:val="0B6F074F"/>
    <w:rsid w:val="0C2F5309"/>
    <w:rsid w:val="0E765975"/>
    <w:rsid w:val="0F6D0FDF"/>
    <w:rsid w:val="0FDE2597"/>
    <w:rsid w:val="10313451"/>
    <w:rsid w:val="12160F3D"/>
    <w:rsid w:val="125D7FA3"/>
    <w:rsid w:val="145D1F18"/>
    <w:rsid w:val="151F722E"/>
    <w:rsid w:val="163A1216"/>
    <w:rsid w:val="166237DA"/>
    <w:rsid w:val="17C806F2"/>
    <w:rsid w:val="199A3AA8"/>
    <w:rsid w:val="1A1928E2"/>
    <w:rsid w:val="1A41499F"/>
    <w:rsid w:val="1A5255B1"/>
    <w:rsid w:val="1CBC0A7E"/>
    <w:rsid w:val="1CFC24CF"/>
    <w:rsid w:val="1E3A7AA3"/>
    <w:rsid w:val="1E602E14"/>
    <w:rsid w:val="1EE53F9B"/>
    <w:rsid w:val="1F7B3932"/>
    <w:rsid w:val="207B38A4"/>
    <w:rsid w:val="20D14264"/>
    <w:rsid w:val="20E9477C"/>
    <w:rsid w:val="21B81ABB"/>
    <w:rsid w:val="220B014C"/>
    <w:rsid w:val="22924D39"/>
    <w:rsid w:val="22DA5FD4"/>
    <w:rsid w:val="23C10FF0"/>
    <w:rsid w:val="23D31404"/>
    <w:rsid w:val="24F1682B"/>
    <w:rsid w:val="256E7AF5"/>
    <w:rsid w:val="26A93FFA"/>
    <w:rsid w:val="26C12680"/>
    <w:rsid w:val="28DF1A1B"/>
    <w:rsid w:val="29160174"/>
    <w:rsid w:val="299D30D3"/>
    <w:rsid w:val="29DF4E41"/>
    <w:rsid w:val="2A045C22"/>
    <w:rsid w:val="2BD8104B"/>
    <w:rsid w:val="2D453A24"/>
    <w:rsid w:val="2F5B602D"/>
    <w:rsid w:val="313169C2"/>
    <w:rsid w:val="314E3D74"/>
    <w:rsid w:val="32984349"/>
    <w:rsid w:val="34DC239B"/>
    <w:rsid w:val="383813C8"/>
    <w:rsid w:val="389C366B"/>
    <w:rsid w:val="39113CED"/>
    <w:rsid w:val="3A0C79A1"/>
    <w:rsid w:val="3B3E58FA"/>
    <w:rsid w:val="3BE70BD5"/>
    <w:rsid w:val="3FC82AB0"/>
    <w:rsid w:val="401E584A"/>
    <w:rsid w:val="42886877"/>
    <w:rsid w:val="45041475"/>
    <w:rsid w:val="45F045C8"/>
    <w:rsid w:val="464A544F"/>
    <w:rsid w:val="46FF5662"/>
    <w:rsid w:val="47D652B9"/>
    <w:rsid w:val="47D82330"/>
    <w:rsid w:val="48EB3BEC"/>
    <w:rsid w:val="49327ECD"/>
    <w:rsid w:val="496B2CA4"/>
    <w:rsid w:val="4A1C2F41"/>
    <w:rsid w:val="4D41783B"/>
    <w:rsid w:val="4F635A6C"/>
    <w:rsid w:val="52BF774F"/>
    <w:rsid w:val="53425201"/>
    <w:rsid w:val="540F40C5"/>
    <w:rsid w:val="561702F6"/>
    <w:rsid w:val="57A4563B"/>
    <w:rsid w:val="57FF05EB"/>
    <w:rsid w:val="58531DE0"/>
    <w:rsid w:val="58D220D1"/>
    <w:rsid w:val="5A0A2FAF"/>
    <w:rsid w:val="5A32074E"/>
    <w:rsid w:val="5A9D2AC0"/>
    <w:rsid w:val="5B0935AA"/>
    <w:rsid w:val="5B9030F6"/>
    <w:rsid w:val="5BE53237"/>
    <w:rsid w:val="5C5872CD"/>
    <w:rsid w:val="5C844F08"/>
    <w:rsid w:val="5C91191B"/>
    <w:rsid w:val="5CF01EE0"/>
    <w:rsid w:val="5D75674D"/>
    <w:rsid w:val="62EF765B"/>
    <w:rsid w:val="64393D7D"/>
    <w:rsid w:val="65F51453"/>
    <w:rsid w:val="69565163"/>
    <w:rsid w:val="6A84016A"/>
    <w:rsid w:val="6ACD5206"/>
    <w:rsid w:val="6BF078B0"/>
    <w:rsid w:val="6C3F64EC"/>
    <w:rsid w:val="6FBA653A"/>
    <w:rsid w:val="6FC52305"/>
    <w:rsid w:val="70491416"/>
    <w:rsid w:val="7140058C"/>
    <w:rsid w:val="721346BA"/>
    <w:rsid w:val="724B742B"/>
    <w:rsid w:val="73951744"/>
    <w:rsid w:val="763B7D07"/>
    <w:rsid w:val="76DA6F7B"/>
    <w:rsid w:val="774312A8"/>
    <w:rsid w:val="79653064"/>
    <w:rsid w:val="79EE4326"/>
    <w:rsid w:val="7A1E2650"/>
    <w:rsid w:val="7AAA06D8"/>
    <w:rsid w:val="7ABB6566"/>
    <w:rsid w:val="7B3A4316"/>
    <w:rsid w:val="7B6A2E87"/>
    <w:rsid w:val="7C104AE9"/>
    <w:rsid w:val="7D093510"/>
    <w:rsid w:val="7E692C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iPriority="99"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Indent 2"/>
    <w:basedOn w:val="1"/>
    <w:unhideWhenUsed/>
    <w:qFormat/>
    <w:uiPriority w:val="99"/>
    <w:pPr>
      <w:spacing w:after="120" w:line="480" w:lineRule="auto"/>
      <w:ind w:left="420" w:leftChars="200"/>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font01"/>
    <w:basedOn w:val="7"/>
    <w:qFormat/>
    <w:uiPriority w:val="0"/>
    <w:rPr>
      <w:rFonts w:hint="eastAsia" w:ascii="宋体" w:hAnsi="宋体" w:eastAsia="宋体" w:cs="宋体"/>
      <w:color w:val="000000"/>
      <w:sz w:val="22"/>
      <w:szCs w:val="22"/>
      <w:u w:val="none"/>
    </w:rPr>
  </w:style>
  <w:style w:type="character" w:customStyle="1" w:styleId="9">
    <w:name w:val="font31"/>
    <w:basedOn w:val="7"/>
    <w:qFormat/>
    <w:uiPriority w:val="0"/>
    <w:rPr>
      <w:rFonts w:hint="eastAsia" w:ascii="宋体" w:hAnsi="宋体" w:eastAsia="宋体" w:cs="宋体"/>
      <w:color w:val="FF0000"/>
      <w:sz w:val="22"/>
      <w:szCs w:val="22"/>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TotalTime>
  <ScaleCrop>false</ScaleCrop>
  <LinksUpToDate>false</LinksUpToDate>
  <CharactersWithSpaces>0</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2023-02-10T02:05:00Z</dcterms:created>
  <dc:creator>曾</dc:creator>
  <cp:lastModifiedBy>凝雪</cp:lastModifiedBy>
  <cp:lastPrinted>2023-02-24T10:37:00Z</cp:lastPrinted>
  <dcterms:modified xsi:type="dcterms:W3CDTF">2023-03-30T02:03:18Z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29E2F0F41F3B4A8B8CDDB167A49BB594</vt:lpwstr>
  </property>
</Properties>
</file>