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kern w:val="0"/>
          <w:sz w:val="28"/>
          <w:szCs w:val="28"/>
          <w:lang w:bidi="en-US"/>
        </w:rPr>
      </w:pPr>
    </w:p>
    <w:p>
      <w:pPr>
        <w:jc w:val="center"/>
        <w:rPr>
          <w:rFonts w:ascii="宋体" w:hAnsi="宋体" w:cs="宋体"/>
          <w:b/>
          <w:sz w:val="44"/>
          <w:szCs w:val="44"/>
        </w:rPr>
      </w:pPr>
    </w:p>
    <w:p>
      <w:pPr>
        <w:spacing w:line="348" w:lineRule="auto"/>
        <w:jc w:val="center"/>
        <w:rPr>
          <w:rFonts w:ascii="方正小标宋_GBK" w:hAnsi="方正小标宋_GBK" w:eastAsia="方正小标宋_GBK" w:cs="方正小标宋_GBK"/>
          <w:bCs/>
          <w:sz w:val="44"/>
        </w:rPr>
      </w:pPr>
      <w:r>
        <w:rPr>
          <w:rFonts w:hint="eastAsia" w:ascii="方正小标宋_GBK" w:hAnsi="方正小标宋_GBK" w:eastAsia="方正小标宋_GBK" w:cs="方正小标宋_GBK"/>
          <w:bCs/>
          <w:sz w:val="44"/>
        </w:rPr>
        <w:t>2020年度柳城县预算项目绩效评价报告</w:t>
      </w: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spacing w:line="348" w:lineRule="auto"/>
        <w:ind w:left="2254" w:leftChars="304" w:hanging="1616" w:hangingChars="505"/>
        <w:rPr>
          <w:rFonts w:ascii="仿宋_GB2312" w:eastAsia="仿宋_GB2312"/>
          <w:sz w:val="32"/>
          <w:u w:val="single"/>
        </w:rPr>
      </w:pPr>
      <w:r>
        <w:rPr>
          <w:rFonts w:hint="eastAsia" w:ascii="仿宋_GB2312" w:eastAsia="仿宋_GB2312"/>
          <w:sz w:val="32"/>
        </w:rPr>
        <w:t>项目名称</w:t>
      </w:r>
      <w:r>
        <w:rPr>
          <w:rFonts w:hint="eastAsia" w:ascii="仿宋_GB2312" w:eastAsia="仿宋_GB2312"/>
          <w:sz w:val="32"/>
          <w:u w:val="single"/>
        </w:rPr>
        <w:t xml:space="preserve"> 农村土地承包经营权登记颁证项目                                   </w:t>
      </w:r>
    </w:p>
    <w:p>
      <w:pPr>
        <w:spacing w:line="348" w:lineRule="auto"/>
        <w:ind w:firstLine="614" w:firstLineChars="192"/>
        <w:rPr>
          <w:rFonts w:ascii="仿宋_GB2312" w:eastAsia="仿宋_GB2312"/>
          <w:sz w:val="32"/>
        </w:rPr>
      </w:pPr>
      <w:r>
        <w:rPr>
          <w:rFonts w:hint="eastAsia" w:ascii="仿宋_GB2312" w:eastAsia="仿宋_GB2312"/>
          <w:sz w:val="32"/>
        </w:rPr>
        <w:t>项目单位</w:t>
      </w:r>
      <w:r>
        <w:rPr>
          <w:rFonts w:hint="eastAsia" w:ascii="仿宋_GB2312" w:eastAsia="仿宋_GB2312"/>
          <w:sz w:val="32"/>
          <w:u w:val="single"/>
        </w:rPr>
        <w:t xml:space="preserve"> 柳城县农业农村局                                     </w:t>
      </w:r>
    </w:p>
    <w:p>
      <w:pPr>
        <w:spacing w:line="348" w:lineRule="auto"/>
        <w:ind w:firstLine="614" w:firstLineChars="192"/>
        <w:rPr>
          <w:rFonts w:ascii="仿宋_GB2312" w:eastAsia="仿宋_GB2312"/>
          <w:sz w:val="32"/>
          <w:u w:val="single"/>
        </w:rPr>
      </w:pPr>
      <w:r>
        <w:rPr>
          <w:rFonts w:hint="eastAsia" w:ascii="仿宋_GB2312" w:eastAsia="仿宋_GB2312"/>
          <w:sz w:val="32"/>
        </w:rPr>
        <w:t>主管部门</w:t>
      </w:r>
      <w:r>
        <w:rPr>
          <w:rFonts w:hint="eastAsia" w:ascii="仿宋_GB2312" w:eastAsia="仿宋_GB2312"/>
          <w:sz w:val="32"/>
          <w:u w:val="single"/>
        </w:rPr>
        <w:t xml:space="preserve"> 柳城县农业农村局                                      </w:t>
      </w:r>
    </w:p>
    <w:p>
      <w:pPr>
        <w:spacing w:line="348" w:lineRule="auto"/>
        <w:ind w:firstLine="614" w:firstLineChars="192"/>
        <w:rPr>
          <w:rFonts w:ascii="仿宋_GB2312" w:eastAsia="仿宋_GB2312"/>
          <w:sz w:val="28"/>
        </w:rPr>
      </w:pPr>
      <w:r>
        <w:rPr>
          <w:rFonts w:hint="eastAsia" w:ascii="仿宋_GB2312" w:eastAsia="仿宋_GB2312"/>
          <w:sz w:val="32"/>
        </w:rPr>
        <w:t>评价类型：</w:t>
      </w:r>
      <w:r>
        <w:rPr>
          <w:rFonts w:hint="eastAsia" w:ascii="仿宋_GB2312" w:eastAsia="仿宋_GB2312"/>
          <w:sz w:val="28"/>
        </w:rPr>
        <w:t>事前评价□      事中评价□      事后评价☑</w:t>
      </w:r>
    </w:p>
    <w:p>
      <w:pPr>
        <w:spacing w:line="348" w:lineRule="auto"/>
        <w:ind w:firstLine="614" w:firstLineChars="192"/>
        <w:rPr>
          <w:rFonts w:ascii="仿宋_GB2312" w:eastAsia="仿宋_GB2312"/>
          <w:sz w:val="32"/>
          <w:szCs w:val="32"/>
        </w:rPr>
      </w:pPr>
      <w:r>
        <w:rPr>
          <w:rFonts w:hint="eastAsia" w:ascii="仿宋_GB2312" w:eastAsia="仿宋_GB2312"/>
          <w:sz w:val="32"/>
        </w:rPr>
        <w:t>评价方式：</w:t>
      </w:r>
      <w:r>
        <w:rPr>
          <w:rFonts w:hint="eastAsia" w:ascii="仿宋_GB2312" w:eastAsia="仿宋_GB2312"/>
          <w:sz w:val="28"/>
          <w:szCs w:val="28"/>
        </w:rPr>
        <w:t>部门(单位)绩效自评□  财政部门组织评价☑</w:t>
      </w:r>
    </w:p>
    <w:p>
      <w:pPr>
        <w:spacing w:line="348" w:lineRule="auto"/>
        <w:ind w:firstLine="614" w:firstLineChars="192"/>
        <w:rPr>
          <w:rFonts w:ascii="仿宋_GB2312" w:eastAsia="仿宋_GB2312"/>
          <w:sz w:val="28"/>
          <w:szCs w:val="28"/>
        </w:rPr>
      </w:pPr>
      <w:r>
        <w:rPr>
          <w:rFonts w:hint="eastAsia" w:ascii="仿宋_GB2312" w:eastAsia="仿宋_GB2312"/>
          <w:sz w:val="32"/>
        </w:rPr>
        <w:t>评价机构：</w:t>
      </w:r>
      <w:r>
        <w:rPr>
          <w:rFonts w:hint="eastAsia" w:ascii="仿宋_GB2312" w:eastAsia="仿宋_GB2312"/>
          <w:sz w:val="28"/>
          <w:szCs w:val="28"/>
        </w:rPr>
        <w:t>中介机构</w:t>
      </w:r>
      <w:r>
        <w:rPr>
          <w:rFonts w:hint="eastAsia" w:ascii="仿宋_GB2312" w:eastAsia="仿宋_GB2312"/>
          <w:sz w:val="28"/>
          <w:szCs w:val="28"/>
        </w:rPr>
        <w:sym w:font="Wingdings 2" w:char="00A3"/>
      </w:r>
      <w:r>
        <w:rPr>
          <w:rFonts w:hint="eastAsia" w:ascii="仿宋_GB2312" w:eastAsia="仿宋_GB2312"/>
          <w:sz w:val="28"/>
          <w:szCs w:val="28"/>
        </w:rPr>
        <w:t xml:space="preserve">  部门(单位)评价组□ 财政评价组☑</w:t>
      </w:r>
    </w:p>
    <w:p>
      <w:pPr>
        <w:spacing w:line="348" w:lineRule="auto"/>
        <w:jc w:val="center"/>
        <w:rPr>
          <w:rFonts w:ascii="仿宋_GB2312" w:eastAsia="仿宋_GB2312"/>
          <w:sz w:val="32"/>
        </w:rPr>
      </w:pPr>
    </w:p>
    <w:p>
      <w:pPr>
        <w:spacing w:line="348" w:lineRule="auto"/>
        <w:jc w:val="center"/>
        <w:rPr>
          <w:rFonts w:ascii="仿宋_GB2312" w:eastAsia="仿宋_GB2312"/>
          <w:sz w:val="32"/>
        </w:rPr>
      </w:pPr>
    </w:p>
    <w:p>
      <w:pPr>
        <w:spacing w:line="348" w:lineRule="auto"/>
        <w:jc w:val="center"/>
        <w:rPr>
          <w:rFonts w:ascii="仿宋_GB2312" w:eastAsia="仿宋_GB2312"/>
          <w:sz w:val="32"/>
        </w:rPr>
      </w:pPr>
    </w:p>
    <w:p>
      <w:pPr>
        <w:spacing w:line="348" w:lineRule="auto"/>
        <w:jc w:val="center"/>
        <w:rPr>
          <w:rFonts w:ascii="仿宋_GB2312" w:eastAsia="仿宋_GB2312"/>
          <w:sz w:val="32"/>
        </w:rPr>
      </w:pPr>
      <w:r>
        <w:rPr>
          <w:rFonts w:hint="eastAsia" w:ascii="仿宋_GB2312" w:eastAsia="仿宋_GB2312"/>
          <w:sz w:val="32"/>
        </w:rPr>
        <w:t>2021年7月</w:t>
      </w:r>
    </w:p>
    <w:p>
      <w:pPr>
        <w:widowControl/>
        <w:spacing w:before="100" w:beforeAutospacing="1" w:after="100" w:afterAutospacing="1" w:line="480" w:lineRule="auto"/>
        <w:ind w:firstLine="560" w:firstLineChars="200"/>
        <w:jc w:val="left"/>
        <w:rPr>
          <w:rFonts w:ascii="宋体" w:hAnsi="宋体" w:cs="宋体"/>
          <w:kern w:val="0"/>
          <w:sz w:val="28"/>
          <w:szCs w:val="28"/>
        </w:rPr>
        <w:sectPr>
          <w:pgSz w:w="11906" w:h="16838"/>
          <w:pgMar w:top="1440" w:right="1800" w:bottom="1440" w:left="1800" w:header="708" w:footer="708" w:gutter="0"/>
          <w:pgNumType w:start="1"/>
          <w:cols w:space="708" w:num="1"/>
          <w:docGrid w:linePitch="360" w:charSpace="0"/>
        </w:sectPr>
      </w:pPr>
    </w:p>
    <w:p>
      <w:pPr>
        <w:spacing w:line="580" w:lineRule="exact"/>
        <w:ind w:firstLine="533" w:firstLineChars="177"/>
        <w:jc w:val="center"/>
        <w:outlineLvl w:val="0"/>
        <w:rPr>
          <w:rFonts w:ascii="宋体" w:hAnsi="宋体" w:cs="宋体"/>
          <w:b/>
          <w:bCs/>
          <w:sz w:val="30"/>
          <w:szCs w:val="30"/>
        </w:rPr>
      </w:pPr>
      <w:r>
        <w:rPr>
          <w:rFonts w:hint="eastAsia" w:ascii="宋体" w:hAnsi="宋体" w:cs="宋体"/>
          <w:b/>
          <w:bCs/>
          <w:sz w:val="30"/>
          <w:szCs w:val="30"/>
        </w:rPr>
        <w:t>目      录</w:t>
      </w:r>
    </w:p>
    <w:tbl>
      <w:tblPr>
        <w:tblStyle w:val="8"/>
        <w:tblW w:w="8327" w:type="dxa"/>
        <w:tblInd w:w="0" w:type="dxa"/>
        <w:tblLayout w:type="fixed"/>
        <w:tblCellMar>
          <w:top w:w="0" w:type="dxa"/>
          <w:left w:w="0" w:type="dxa"/>
          <w:bottom w:w="0" w:type="dxa"/>
          <w:right w:w="0" w:type="dxa"/>
        </w:tblCellMar>
      </w:tblPr>
      <w:tblGrid>
        <w:gridCol w:w="4422"/>
        <w:gridCol w:w="3545"/>
        <w:gridCol w:w="360"/>
      </w:tblGrid>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520" w:lineRule="exact"/>
              <w:rPr>
                <w:rFonts w:ascii="宋体" w:hAnsi="宋体" w:cs="宋体"/>
                <w:sz w:val="22"/>
                <w:szCs w:val="22"/>
              </w:rPr>
            </w:pPr>
          </w:p>
        </w:tc>
        <w:tc>
          <w:tcPr>
            <w:tcW w:w="3545" w:type="dxa"/>
            <w:noWrap/>
            <w:tcMar>
              <w:top w:w="12" w:type="dxa"/>
              <w:left w:w="12" w:type="dxa"/>
              <w:right w:w="12" w:type="dxa"/>
            </w:tcMar>
            <w:vAlign w:val="center"/>
          </w:tcPr>
          <w:p>
            <w:pPr>
              <w:spacing w:line="520" w:lineRule="exact"/>
              <w:rPr>
                <w:rFonts w:ascii="宋体" w:hAnsi="宋体" w:cs="宋体"/>
                <w:sz w:val="22"/>
                <w:szCs w:val="22"/>
              </w:rPr>
            </w:pPr>
          </w:p>
        </w:tc>
        <w:tc>
          <w:tcPr>
            <w:tcW w:w="360" w:type="dxa"/>
            <w:noWrap/>
            <w:tcMar>
              <w:top w:w="12" w:type="dxa"/>
              <w:left w:w="12" w:type="dxa"/>
              <w:right w:w="12" w:type="dxa"/>
            </w:tcMar>
            <w:vAlign w:val="center"/>
          </w:tcPr>
          <w:p>
            <w:pPr>
              <w:spacing w:line="520" w:lineRule="exact"/>
              <w:jc w:val="center"/>
              <w:rPr>
                <w:rFonts w:ascii="宋体" w:hAnsi="宋体" w:cs="宋体"/>
                <w:sz w:val="22"/>
                <w:szCs w:val="22"/>
              </w:rPr>
            </w:pP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项目支出绩效基本信息表</w:t>
            </w:r>
          </w:p>
        </w:tc>
        <w:tc>
          <w:tcPr>
            <w:tcW w:w="3545" w:type="dxa"/>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1</w:t>
            </w: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绩效评价结果</w:t>
            </w:r>
          </w:p>
        </w:tc>
        <w:tc>
          <w:tcPr>
            <w:tcW w:w="3545" w:type="dxa"/>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2</w:t>
            </w: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报告正文</w:t>
            </w:r>
          </w:p>
        </w:tc>
        <w:tc>
          <w:tcPr>
            <w:tcW w:w="3545" w:type="dxa"/>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3</w:t>
            </w: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一、项目基本情况</w:t>
            </w:r>
          </w:p>
        </w:tc>
        <w:tc>
          <w:tcPr>
            <w:tcW w:w="3545" w:type="dxa"/>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3</w:t>
            </w: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（一）项目单位基本情况</w:t>
            </w:r>
          </w:p>
        </w:tc>
        <w:tc>
          <w:tcPr>
            <w:tcW w:w="3545"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（二）项目年度绩效目标及完成情况</w:t>
            </w:r>
          </w:p>
        </w:tc>
        <w:tc>
          <w:tcPr>
            <w:tcW w:w="3545"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二、项目资金使用及管理情况</w:t>
            </w:r>
          </w:p>
        </w:tc>
        <w:tc>
          <w:tcPr>
            <w:tcW w:w="3545" w:type="dxa"/>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4</w:t>
            </w: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（一）项目资金情况</w:t>
            </w:r>
          </w:p>
        </w:tc>
        <w:tc>
          <w:tcPr>
            <w:tcW w:w="3545"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（二）项目资金使用情况</w:t>
            </w:r>
          </w:p>
        </w:tc>
        <w:tc>
          <w:tcPr>
            <w:tcW w:w="3545"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highlight w:val="red"/>
              </w:rPr>
            </w:pP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（三）项目资金管理情况</w:t>
            </w:r>
          </w:p>
        </w:tc>
        <w:tc>
          <w:tcPr>
            <w:tcW w:w="3545"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三、项目组织实施情况</w:t>
            </w:r>
          </w:p>
        </w:tc>
        <w:tc>
          <w:tcPr>
            <w:tcW w:w="3545" w:type="dxa"/>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5</w:t>
            </w: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（一）项目组织情况分析</w:t>
            </w:r>
          </w:p>
        </w:tc>
        <w:tc>
          <w:tcPr>
            <w:tcW w:w="3545"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（二）项目管理情况、分析</w:t>
            </w:r>
          </w:p>
        </w:tc>
        <w:tc>
          <w:tcPr>
            <w:tcW w:w="3545"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四、项目绩效自评工作情况</w:t>
            </w:r>
          </w:p>
        </w:tc>
        <w:tc>
          <w:tcPr>
            <w:tcW w:w="3545" w:type="dxa"/>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6</w:t>
            </w:r>
          </w:p>
        </w:tc>
      </w:tr>
      <w:tr>
        <w:tblPrEx>
          <w:tblCellMar>
            <w:top w:w="0" w:type="dxa"/>
            <w:left w:w="0" w:type="dxa"/>
            <w:bottom w:w="0" w:type="dxa"/>
            <w:right w:w="0" w:type="dxa"/>
          </w:tblCellMar>
        </w:tblPrEx>
        <w:trPr>
          <w:trHeight w:val="628" w:hRule="atLeast"/>
        </w:trPr>
        <w:tc>
          <w:tcPr>
            <w:tcW w:w="4422" w:type="dxa"/>
            <w:vMerge w:val="restart"/>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五、项目绩效再评价工作情况</w:t>
            </w:r>
          </w:p>
          <w:p>
            <w:pPr>
              <w:spacing w:line="360" w:lineRule="auto"/>
              <w:rPr>
                <w:rFonts w:ascii="宋体" w:hAnsi="宋体" w:cs="宋体"/>
                <w:szCs w:val="21"/>
              </w:rPr>
            </w:pPr>
            <w:r>
              <w:rPr>
                <w:rFonts w:hint="eastAsia" w:ascii="宋体" w:hAnsi="宋体" w:cs="宋体"/>
                <w:szCs w:val="21"/>
              </w:rPr>
              <w:t>（一）绩效评价目的</w:t>
            </w:r>
          </w:p>
          <w:p>
            <w:pPr>
              <w:spacing w:line="360" w:lineRule="auto"/>
              <w:rPr>
                <w:rFonts w:ascii="宋体" w:hAnsi="宋体" w:cs="宋体"/>
                <w:szCs w:val="21"/>
              </w:rPr>
            </w:pPr>
            <w:r>
              <w:rPr>
                <w:rFonts w:hint="eastAsia" w:ascii="宋体" w:hAnsi="宋体" w:cs="宋体"/>
                <w:szCs w:val="21"/>
              </w:rPr>
              <w:t>（二）再评价指标体系</w:t>
            </w:r>
          </w:p>
          <w:p>
            <w:pPr>
              <w:spacing w:line="360" w:lineRule="auto"/>
              <w:rPr>
                <w:rFonts w:ascii="宋体" w:hAnsi="宋体" w:cs="宋体"/>
                <w:szCs w:val="21"/>
              </w:rPr>
            </w:pPr>
            <w:r>
              <w:rPr>
                <w:rFonts w:hint="eastAsia" w:ascii="宋体" w:hAnsi="宋体" w:cs="宋体"/>
                <w:szCs w:val="21"/>
              </w:rPr>
              <w:t>（三）再评价组织过程</w:t>
            </w:r>
          </w:p>
        </w:tc>
        <w:tc>
          <w:tcPr>
            <w:tcW w:w="3545" w:type="dxa"/>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6</w:t>
            </w:r>
          </w:p>
        </w:tc>
      </w:tr>
      <w:tr>
        <w:tblPrEx>
          <w:tblCellMar>
            <w:top w:w="0" w:type="dxa"/>
            <w:left w:w="0" w:type="dxa"/>
            <w:bottom w:w="0" w:type="dxa"/>
            <w:right w:w="0" w:type="dxa"/>
          </w:tblCellMar>
        </w:tblPrEx>
        <w:trPr>
          <w:trHeight w:val="628" w:hRule="atLeast"/>
        </w:trPr>
        <w:tc>
          <w:tcPr>
            <w:tcW w:w="4422" w:type="dxa"/>
            <w:vMerge w:val="continue"/>
            <w:noWrap/>
            <w:tcMar>
              <w:top w:w="12" w:type="dxa"/>
              <w:left w:w="12" w:type="dxa"/>
              <w:right w:w="12" w:type="dxa"/>
            </w:tcMar>
            <w:vAlign w:val="center"/>
          </w:tcPr>
          <w:p>
            <w:pPr>
              <w:spacing w:line="360" w:lineRule="auto"/>
            </w:pPr>
          </w:p>
        </w:tc>
        <w:tc>
          <w:tcPr>
            <w:tcW w:w="3545"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rPr>
                <w:rFonts w:ascii="宋体" w:hAnsi="宋体" w:cs="宋体"/>
                <w:szCs w:val="21"/>
              </w:rPr>
            </w:pPr>
          </w:p>
        </w:tc>
      </w:tr>
      <w:tr>
        <w:tblPrEx>
          <w:tblCellMar>
            <w:top w:w="0" w:type="dxa"/>
            <w:left w:w="0" w:type="dxa"/>
            <w:bottom w:w="0" w:type="dxa"/>
            <w:right w:w="0" w:type="dxa"/>
          </w:tblCellMar>
        </w:tblPrEx>
        <w:trPr>
          <w:trHeight w:val="628" w:hRule="atLeast"/>
        </w:trPr>
        <w:tc>
          <w:tcPr>
            <w:tcW w:w="4422" w:type="dxa"/>
            <w:vMerge w:val="continue"/>
            <w:noWrap/>
            <w:tcMar>
              <w:top w:w="12" w:type="dxa"/>
              <w:left w:w="12" w:type="dxa"/>
              <w:right w:w="12" w:type="dxa"/>
            </w:tcMar>
            <w:vAlign w:val="center"/>
          </w:tcPr>
          <w:p>
            <w:pPr>
              <w:spacing w:line="360" w:lineRule="auto"/>
              <w:rPr>
                <w:rFonts w:ascii="宋体" w:hAnsi="宋体" w:cs="宋体"/>
                <w:szCs w:val="21"/>
              </w:rPr>
            </w:pPr>
          </w:p>
        </w:tc>
        <w:tc>
          <w:tcPr>
            <w:tcW w:w="3545"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rPr>
                <w:rFonts w:ascii="宋体" w:hAnsi="宋体" w:cs="宋体"/>
                <w:szCs w:val="21"/>
              </w:rPr>
            </w:pP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六、评价情况分析及综合评价结论</w:t>
            </w:r>
          </w:p>
        </w:tc>
        <w:tc>
          <w:tcPr>
            <w:tcW w:w="3545" w:type="dxa"/>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8</w:t>
            </w: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（一）2020年项目支出绩效评价指标体系</w:t>
            </w:r>
          </w:p>
        </w:tc>
        <w:tc>
          <w:tcPr>
            <w:tcW w:w="3545"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（二）绩效分析及评价结论</w:t>
            </w:r>
          </w:p>
        </w:tc>
        <w:tc>
          <w:tcPr>
            <w:tcW w:w="3545"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七、主要做法及经验、存在的问题和建议</w:t>
            </w:r>
          </w:p>
        </w:tc>
        <w:tc>
          <w:tcPr>
            <w:tcW w:w="3545" w:type="dxa"/>
            <w:noWrap/>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noWrap/>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11</w:t>
            </w: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（一）主要做法及经验</w:t>
            </w:r>
          </w:p>
        </w:tc>
        <w:tc>
          <w:tcPr>
            <w:tcW w:w="3545"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（二）存在的问题</w:t>
            </w:r>
          </w:p>
        </w:tc>
        <w:tc>
          <w:tcPr>
            <w:tcW w:w="3545"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（三）建议和改进措施</w:t>
            </w:r>
          </w:p>
        </w:tc>
        <w:tc>
          <w:tcPr>
            <w:tcW w:w="3545"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highlight w:val="red"/>
              </w:rPr>
            </w:pP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p>
        </w:tc>
        <w:tc>
          <w:tcPr>
            <w:tcW w:w="3545"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highlight w:val="red"/>
              </w:rPr>
            </w:pPr>
          </w:p>
        </w:tc>
      </w:tr>
      <w:tr>
        <w:tblPrEx>
          <w:tblCellMar>
            <w:top w:w="0" w:type="dxa"/>
            <w:left w:w="0" w:type="dxa"/>
            <w:bottom w:w="0" w:type="dxa"/>
            <w:right w:w="0" w:type="dxa"/>
          </w:tblCellMar>
        </w:tblPrEx>
        <w:trPr>
          <w:trHeight w:val="288" w:hRule="atLeast"/>
        </w:trPr>
        <w:tc>
          <w:tcPr>
            <w:tcW w:w="4422" w:type="dxa"/>
            <w:noWrap/>
            <w:tcMar>
              <w:top w:w="12" w:type="dxa"/>
              <w:left w:w="12" w:type="dxa"/>
              <w:right w:w="12" w:type="dxa"/>
            </w:tcMar>
            <w:vAlign w:val="center"/>
          </w:tcPr>
          <w:p>
            <w:pPr>
              <w:spacing w:line="360" w:lineRule="auto"/>
              <w:rPr>
                <w:rFonts w:ascii="宋体" w:hAnsi="宋体" w:cs="宋体"/>
                <w:szCs w:val="21"/>
              </w:rPr>
            </w:pPr>
          </w:p>
        </w:tc>
        <w:tc>
          <w:tcPr>
            <w:tcW w:w="3545" w:type="dxa"/>
            <w:noWrap/>
            <w:tcMar>
              <w:top w:w="12" w:type="dxa"/>
              <w:left w:w="12" w:type="dxa"/>
              <w:right w:w="12" w:type="dxa"/>
            </w:tcMar>
            <w:vAlign w:val="center"/>
          </w:tcPr>
          <w:p>
            <w:pPr>
              <w:spacing w:line="360" w:lineRule="auto"/>
              <w:rPr>
                <w:rFonts w:ascii="宋体" w:hAnsi="宋体" w:cs="宋体"/>
                <w:szCs w:val="21"/>
              </w:rPr>
            </w:pPr>
          </w:p>
        </w:tc>
        <w:tc>
          <w:tcPr>
            <w:tcW w:w="360" w:type="dxa"/>
            <w:noWrap/>
            <w:tcMar>
              <w:top w:w="12" w:type="dxa"/>
              <w:left w:w="12" w:type="dxa"/>
              <w:right w:w="12" w:type="dxa"/>
            </w:tcMar>
            <w:vAlign w:val="center"/>
          </w:tcPr>
          <w:p>
            <w:pPr>
              <w:spacing w:line="360" w:lineRule="auto"/>
              <w:jc w:val="center"/>
              <w:rPr>
                <w:rFonts w:ascii="宋体" w:hAnsi="宋体" w:cs="宋体"/>
                <w:szCs w:val="21"/>
                <w:highlight w:val="red"/>
              </w:rPr>
            </w:pPr>
          </w:p>
        </w:tc>
      </w:tr>
    </w:tbl>
    <w:p>
      <w:pPr>
        <w:spacing w:line="360" w:lineRule="auto"/>
        <w:rPr>
          <w:rFonts w:ascii="宋体" w:hAnsi="宋体" w:cs="宋体"/>
          <w:sz w:val="22"/>
          <w:szCs w:val="22"/>
        </w:rPr>
      </w:pPr>
      <w:r>
        <w:rPr>
          <w:rFonts w:hint="eastAsia" w:ascii="宋体" w:hAnsi="宋体" w:cs="宋体"/>
          <w:szCs w:val="21"/>
        </w:rPr>
        <w:t>附件：</w:t>
      </w:r>
      <w:r>
        <w:rPr>
          <w:rFonts w:hint="eastAsia" w:ascii="宋体" w:hAnsi="宋体" w:cs="宋体"/>
          <w:sz w:val="22"/>
          <w:szCs w:val="22"/>
        </w:rPr>
        <w:t>2020年度柳城县预算项目绩效再评价评分表</w:t>
      </w:r>
    </w:p>
    <w:p>
      <w:pPr>
        <w:spacing w:line="360" w:lineRule="auto"/>
        <w:rPr>
          <w:rFonts w:ascii="宋体" w:hAnsi="宋体" w:cs="宋体"/>
          <w:sz w:val="22"/>
          <w:szCs w:val="22"/>
        </w:rPr>
      </w:pPr>
    </w:p>
    <w:p>
      <w:pPr>
        <w:spacing w:line="360" w:lineRule="auto"/>
        <w:rPr>
          <w:rFonts w:ascii="宋体" w:hAnsi="宋体" w:cs="宋体"/>
          <w:sz w:val="22"/>
          <w:szCs w:val="22"/>
        </w:rPr>
      </w:pPr>
    </w:p>
    <w:p>
      <w:pPr>
        <w:spacing w:line="360" w:lineRule="auto"/>
        <w:jc w:val="center"/>
        <w:rPr>
          <w:rFonts w:ascii="宋体" w:hAnsi="宋体" w:cs="宋体"/>
          <w:b/>
          <w:sz w:val="28"/>
          <w:szCs w:val="28"/>
        </w:rPr>
        <w:sectPr>
          <w:headerReference r:id="rId3" w:type="default"/>
          <w:footerReference r:id="rId4" w:type="default"/>
          <w:pgSz w:w="11906" w:h="16838"/>
          <w:pgMar w:top="1440" w:right="1800" w:bottom="1440" w:left="1800" w:header="708" w:footer="708" w:gutter="0"/>
          <w:pgNumType w:start="1"/>
          <w:cols w:space="708" w:num="1"/>
          <w:docGrid w:linePitch="360" w:charSpace="0"/>
        </w:sectPr>
      </w:pPr>
    </w:p>
    <w:p>
      <w:pPr>
        <w:spacing w:line="360" w:lineRule="auto"/>
        <w:jc w:val="center"/>
        <w:rPr>
          <w:rFonts w:ascii="宋体" w:hAnsi="宋体" w:cs="宋体"/>
          <w:b/>
          <w:sz w:val="28"/>
          <w:szCs w:val="28"/>
        </w:rPr>
      </w:pPr>
      <w:r>
        <w:rPr>
          <w:rFonts w:hint="eastAsia" w:ascii="宋体" w:hAnsi="宋体" w:cs="宋体"/>
          <w:b/>
          <w:sz w:val="28"/>
          <w:szCs w:val="28"/>
        </w:rPr>
        <w:t>项目基本信息表</w:t>
      </w:r>
    </w:p>
    <w:tbl>
      <w:tblPr>
        <w:tblStyle w:val="8"/>
        <w:tblW w:w="91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1982"/>
        <w:gridCol w:w="554"/>
        <w:gridCol w:w="770"/>
        <w:gridCol w:w="163"/>
        <w:gridCol w:w="781"/>
        <w:gridCol w:w="842"/>
        <w:gridCol w:w="1426"/>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9136" w:type="dxa"/>
            <w:gridSpan w:val="9"/>
          </w:tcPr>
          <w:p>
            <w:pPr>
              <w:spacing w:after="120" w:afterLines="50" w:line="580" w:lineRule="exact"/>
              <w:ind w:firstLine="426" w:firstLineChars="177"/>
              <w:jc w:val="center"/>
              <w:outlineLvl w:val="0"/>
              <w:rPr>
                <w:rFonts w:ascii="宋体" w:hAnsi="宋体" w:cs="宋体"/>
                <w:b/>
                <w:sz w:val="24"/>
              </w:rPr>
            </w:pPr>
            <w:r>
              <w:rPr>
                <w:rFonts w:hint="eastAsia" w:ascii="宋体" w:hAnsi="宋体" w:cs="宋体"/>
                <w:b/>
                <w:bCs/>
                <w:sz w:val="24"/>
              </w:rPr>
              <w:t>一、项 目 基 本 概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82" w:type="dxa"/>
            <w:gridSpan w:val="2"/>
          </w:tcPr>
          <w:p>
            <w:pPr>
              <w:rPr>
                <w:rFonts w:ascii="宋体" w:hAnsi="宋体" w:cs="宋体"/>
                <w:sz w:val="24"/>
              </w:rPr>
            </w:pPr>
            <w:r>
              <w:rPr>
                <w:rFonts w:hint="eastAsia" w:ascii="宋体" w:hAnsi="宋体" w:cs="宋体"/>
                <w:sz w:val="24"/>
              </w:rPr>
              <w:t>项目负责人</w:t>
            </w:r>
          </w:p>
        </w:tc>
        <w:tc>
          <w:tcPr>
            <w:tcW w:w="1487" w:type="dxa"/>
            <w:gridSpan w:val="3"/>
          </w:tcPr>
          <w:p>
            <w:pPr>
              <w:widowControl/>
              <w:jc w:val="left"/>
              <w:rPr>
                <w:rFonts w:ascii="宋体" w:hAnsi="宋体" w:cs="宋体"/>
                <w:sz w:val="24"/>
              </w:rPr>
            </w:pPr>
            <w:r>
              <w:rPr>
                <w:rFonts w:hint="eastAsia" w:ascii="宋体" w:hAnsi="宋体" w:cs="宋体"/>
                <w:sz w:val="24"/>
              </w:rPr>
              <w:t xml:space="preserve"> </w:t>
            </w:r>
          </w:p>
        </w:tc>
        <w:tc>
          <w:tcPr>
            <w:tcW w:w="1623" w:type="dxa"/>
            <w:gridSpan w:val="2"/>
          </w:tcPr>
          <w:p>
            <w:pPr>
              <w:rPr>
                <w:rFonts w:ascii="宋体" w:hAnsi="宋体" w:cs="宋体"/>
                <w:sz w:val="24"/>
              </w:rPr>
            </w:pPr>
            <w:r>
              <w:rPr>
                <w:rFonts w:hint="eastAsia" w:ascii="宋体" w:hAnsi="宋体" w:cs="宋体"/>
                <w:sz w:val="24"/>
              </w:rPr>
              <w:t>联系电话</w:t>
            </w:r>
          </w:p>
        </w:tc>
        <w:tc>
          <w:tcPr>
            <w:tcW w:w="2844" w:type="dxa"/>
            <w:gridSpan w:val="2"/>
          </w:tcPr>
          <w:p>
            <w:pPr>
              <w:widowControl/>
              <w:jc w:val="left"/>
              <w:rPr>
                <w:rFonts w:ascii="宋体" w:hAnsi="宋体" w:cs="宋体"/>
                <w:kern w:val="0"/>
                <w:sz w:val="24"/>
              </w:rPr>
            </w:pPr>
            <w:r>
              <w:rPr>
                <w:rFonts w:hint="eastAsia" w:ascii="宋体" w:hAnsi="宋体" w:cs="宋体"/>
                <w:kern w:val="0"/>
                <w:sz w:val="24"/>
              </w:rPr>
              <w:t xml:space="preserve"> 6646220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182" w:type="dxa"/>
            <w:gridSpan w:val="2"/>
            <w:vAlign w:val="center"/>
          </w:tcPr>
          <w:p>
            <w:pPr>
              <w:rPr>
                <w:rFonts w:ascii="宋体" w:hAnsi="宋体" w:cs="宋体"/>
                <w:sz w:val="24"/>
              </w:rPr>
            </w:pPr>
            <w:r>
              <w:rPr>
                <w:rFonts w:hint="eastAsia" w:ascii="宋体" w:hAnsi="宋体" w:cs="宋体"/>
                <w:sz w:val="24"/>
              </w:rPr>
              <w:t>地     址</w:t>
            </w:r>
          </w:p>
        </w:tc>
        <w:tc>
          <w:tcPr>
            <w:tcW w:w="3110" w:type="dxa"/>
            <w:gridSpan w:val="5"/>
          </w:tcPr>
          <w:p>
            <w:pPr>
              <w:rPr>
                <w:rFonts w:ascii="宋体" w:hAnsi="宋体" w:cs="宋体"/>
                <w:sz w:val="24"/>
              </w:rPr>
            </w:pPr>
          </w:p>
        </w:tc>
        <w:tc>
          <w:tcPr>
            <w:tcW w:w="1426" w:type="dxa"/>
            <w:vAlign w:val="center"/>
          </w:tcPr>
          <w:p>
            <w:pPr>
              <w:rPr>
                <w:rFonts w:ascii="宋体" w:hAnsi="宋体" w:cs="宋体"/>
                <w:sz w:val="24"/>
              </w:rPr>
            </w:pPr>
            <w:r>
              <w:rPr>
                <w:rFonts w:hint="eastAsia" w:ascii="宋体" w:hAnsi="宋体" w:cs="宋体"/>
                <w:sz w:val="24"/>
              </w:rPr>
              <w:t>邮编</w:t>
            </w:r>
          </w:p>
        </w:tc>
        <w:tc>
          <w:tcPr>
            <w:tcW w:w="1418" w:type="dxa"/>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3182" w:type="dxa"/>
            <w:gridSpan w:val="2"/>
            <w:vAlign w:val="center"/>
          </w:tcPr>
          <w:p>
            <w:pPr>
              <w:jc w:val="left"/>
              <w:rPr>
                <w:rFonts w:ascii="宋体" w:hAnsi="宋体" w:cs="宋体"/>
                <w:sz w:val="24"/>
              </w:rPr>
            </w:pPr>
            <w:r>
              <w:rPr>
                <w:rFonts w:hint="eastAsia" w:ascii="宋体" w:hAnsi="宋体" w:cs="宋体"/>
                <w:sz w:val="24"/>
              </w:rPr>
              <w:t>项目性质</w:t>
            </w:r>
          </w:p>
        </w:tc>
        <w:tc>
          <w:tcPr>
            <w:tcW w:w="3110" w:type="dxa"/>
            <w:gridSpan w:val="5"/>
            <w:vAlign w:val="center"/>
          </w:tcPr>
          <w:p>
            <w:pPr>
              <w:jc w:val="center"/>
              <w:rPr>
                <w:rFonts w:ascii="宋体" w:hAnsi="宋体" w:cs="宋体"/>
                <w:sz w:val="24"/>
              </w:rPr>
            </w:pPr>
            <w:r>
              <w:rPr>
                <w:rFonts w:hint="eastAsia" w:ascii="宋体" w:hAnsi="宋体" w:cs="宋体"/>
                <w:sz w:val="24"/>
              </w:rPr>
              <w:t>跨年</w:t>
            </w:r>
            <w:r>
              <w:rPr>
                <w:rFonts w:ascii="Arial" w:hAnsi="Arial" w:cs="Arial"/>
                <w:sz w:val="24"/>
              </w:rPr>
              <w:sym w:font="Wingdings" w:char="00FE"/>
            </w:r>
            <w:r>
              <w:rPr>
                <w:rFonts w:hint="eastAsia" w:ascii="宋体" w:hAnsi="宋体" w:cs="宋体"/>
                <w:sz w:val="24"/>
              </w:rPr>
              <w:t>　　新建</w:t>
            </w:r>
            <w:r>
              <w:rPr>
                <w:rFonts w:ascii="Arial" w:hAnsi="Arial" w:cs="Arial"/>
                <w:sz w:val="24"/>
              </w:rPr>
              <w:sym w:font="Wingdings" w:char="00A8"/>
            </w:r>
          </w:p>
        </w:tc>
        <w:tc>
          <w:tcPr>
            <w:tcW w:w="1426" w:type="dxa"/>
            <w:vMerge w:val="restart"/>
            <w:vAlign w:val="center"/>
          </w:tcPr>
          <w:p>
            <w:pPr>
              <w:jc w:val="center"/>
              <w:rPr>
                <w:rFonts w:ascii="宋体" w:hAnsi="宋体" w:cs="宋体"/>
                <w:sz w:val="24"/>
              </w:rPr>
            </w:pPr>
            <w:r>
              <w:rPr>
                <w:rFonts w:hint="eastAsia" w:ascii="宋体" w:hAnsi="宋体" w:cs="宋体"/>
                <w:sz w:val="24"/>
              </w:rPr>
              <w:t>项目立项总投资（万元）</w:t>
            </w:r>
          </w:p>
        </w:tc>
        <w:tc>
          <w:tcPr>
            <w:tcW w:w="1418" w:type="dxa"/>
            <w:vMerge w:val="restart"/>
            <w:vAlign w:val="center"/>
          </w:tcPr>
          <w:p>
            <w:pPr>
              <w:jc w:val="center"/>
              <w:rPr>
                <w:rFonts w:ascii="宋体" w:hAnsi="宋体" w:cs="宋体"/>
                <w:sz w:val="24"/>
              </w:rPr>
            </w:pPr>
            <w:r>
              <w:rPr>
                <w:rFonts w:hint="eastAsia" w:ascii="宋体" w:hAnsi="宋体" w:cs="宋体"/>
                <w:sz w:val="24"/>
              </w:rPr>
              <w:t>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3182" w:type="dxa"/>
            <w:gridSpan w:val="2"/>
            <w:vAlign w:val="center"/>
          </w:tcPr>
          <w:p>
            <w:pPr>
              <w:jc w:val="left"/>
              <w:rPr>
                <w:rFonts w:ascii="宋体" w:hAnsi="宋体" w:cs="宋体"/>
                <w:sz w:val="24"/>
              </w:rPr>
            </w:pPr>
            <w:r>
              <w:rPr>
                <w:rFonts w:hint="eastAsia" w:ascii="宋体" w:hAnsi="宋体" w:cs="宋体"/>
                <w:sz w:val="24"/>
              </w:rPr>
              <w:t>项目时间（立项～竣工）</w:t>
            </w:r>
          </w:p>
        </w:tc>
        <w:tc>
          <w:tcPr>
            <w:tcW w:w="3110" w:type="dxa"/>
            <w:gridSpan w:val="5"/>
            <w:vAlign w:val="center"/>
          </w:tcPr>
          <w:p>
            <w:pPr>
              <w:jc w:val="center"/>
              <w:rPr>
                <w:rFonts w:ascii="宋体" w:hAnsi="宋体" w:cs="宋体"/>
                <w:sz w:val="24"/>
              </w:rPr>
            </w:pPr>
            <w:r>
              <w:rPr>
                <w:rFonts w:hint="eastAsia" w:ascii="宋体" w:hAnsi="宋体" w:cs="宋体"/>
                <w:sz w:val="24"/>
              </w:rPr>
              <w:t>2017年-2020年</w:t>
            </w:r>
          </w:p>
        </w:tc>
        <w:tc>
          <w:tcPr>
            <w:tcW w:w="1426" w:type="dxa"/>
            <w:vMerge w:val="continue"/>
            <w:vAlign w:val="center"/>
          </w:tcPr>
          <w:p>
            <w:pPr>
              <w:jc w:val="left"/>
              <w:rPr>
                <w:rFonts w:ascii="宋体" w:hAnsi="宋体" w:cs="宋体"/>
                <w:sz w:val="24"/>
              </w:rPr>
            </w:pPr>
          </w:p>
        </w:tc>
        <w:tc>
          <w:tcPr>
            <w:tcW w:w="1418" w:type="dxa"/>
            <w:vMerge w:val="continue"/>
            <w:vAlign w:val="center"/>
          </w:tcPr>
          <w:p>
            <w:pPr>
              <w:jc w:val="lef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182" w:type="dxa"/>
            <w:gridSpan w:val="2"/>
          </w:tcPr>
          <w:p>
            <w:pPr>
              <w:rPr>
                <w:rFonts w:ascii="宋体" w:hAnsi="宋体" w:cs="宋体"/>
                <w:sz w:val="24"/>
              </w:rPr>
            </w:pPr>
            <w:r>
              <w:rPr>
                <w:rFonts w:hint="eastAsia" w:ascii="宋体" w:hAnsi="宋体" w:cs="宋体"/>
                <w:sz w:val="24"/>
              </w:rPr>
              <w:t>项目绩效评价时间</w:t>
            </w:r>
          </w:p>
        </w:tc>
        <w:tc>
          <w:tcPr>
            <w:tcW w:w="5954" w:type="dxa"/>
            <w:gridSpan w:val="7"/>
          </w:tcPr>
          <w:p>
            <w:pPr>
              <w:jc w:val="center"/>
              <w:rPr>
                <w:rFonts w:ascii="宋体" w:hAnsi="宋体" w:cs="宋体"/>
                <w:sz w:val="24"/>
              </w:rPr>
            </w:pPr>
            <w:r>
              <w:rPr>
                <w:rFonts w:hint="eastAsia" w:ascii="宋体" w:hAnsi="宋体" w:cs="宋体"/>
                <w:sz w:val="24"/>
              </w:rPr>
              <w:t xml:space="preserve">2021年7月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82" w:type="dxa"/>
            <w:gridSpan w:val="2"/>
            <w:vAlign w:val="center"/>
          </w:tcPr>
          <w:p>
            <w:pPr>
              <w:rPr>
                <w:rFonts w:ascii="宋体" w:hAnsi="宋体" w:cs="宋体"/>
                <w:sz w:val="24"/>
              </w:rPr>
            </w:pPr>
            <w:r>
              <w:rPr>
                <w:rFonts w:hint="eastAsia" w:ascii="宋体" w:hAnsi="宋体" w:cs="宋体"/>
                <w:sz w:val="24"/>
              </w:rPr>
              <w:t>年度计划安排资金(万元)</w:t>
            </w:r>
          </w:p>
        </w:tc>
        <w:tc>
          <w:tcPr>
            <w:tcW w:w="1324" w:type="dxa"/>
            <w:gridSpan w:val="2"/>
            <w:vAlign w:val="center"/>
          </w:tcPr>
          <w:p>
            <w:pPr>
              <w:rPr>
                <w:rFonts w:ascii="宋体" w:hAnsi="宋体" w:cs="宋体"/>
                <w:sz w:val="24"/>
              </w:rPr>
            </w:pPr>
            <w:r>
              <w:rPr>
                <w:rFonts w:hint="eastAsia" w:ascii="宋体" w:hAnsi="宋体" w:cs="宋体"/>
                <w:sz w:val="24"/>
              </w:rPr>
              <w:t>134.32989</w:t>
            </w:r>
          </w:p>
        </w:tc>
        <w:tc>
          <w:tcPr>
            <w:tcW w:w="3212" w:type="dxa"/>
            <w:gridSpan w:val="4"/>
            <w:vAlign w:val="center"/>
          </w:tcPr>
          <w:p>
            <w:pPr>
              <w:rPr>
                <w:rFonts w:ascii="宋体" w:hAnsi="宋体" w:cs="宋体"/>
                <w:sz w:val="24"/>
              </w:rPr>
            </w:pPr>
            <w:r>
              <w:rPr>
                <w:rFonts w:hint="eastAsia" w:ascii="宋体" w:hAnsi="宋体" w:cs="宋体"/>
                <w:sz w:val="24"/>
              </w:rPr>
              <w:t>年度实际到位资金(万元)</w:t>
            </w:r>
          </w:p>
        </w:tc>
        <w:tc>
          <w:tcPr>
            <w:tcW w:w="1418" w:type="dxa"/>
            <w:vAlign w:val="center"/>
          </w:tcPr>
          <w:p>
            <w:pPr>
              <w:rPr>
                <w:rFonts w:ascii="宋体" w:hAnsi="宋体" w:cs="宋体"/>
                <w:sz w:val="24"/>
              </w:rPr>
            </w:pPr>
            <w:r>
              <w:rPr>
                <w:rFonts w:hint="eastAsia" w:ascii="宋体" w:hAnsi="宋体" w:cs="宋体"/>
                <w:sz w:val="24"/>
              </w:rPr>
              <w:t>134.32989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82" w:type="dxa"/>
            <w:gridSpan w:val="2"/>
            <w:vAlign w:val="center"/>
          </w:tcPr>
          <w:p>
            <w:pPr>
              <w:rPr>
                <w:rFonts w:ascii="宋体" w:hAnsi="宋体" w:cs="宋体"/>
                <w:sz w:val="24"/>
              </w:rPr>
            </w:pPr>
            <w:r>
              <w:rPr>
                <w:rFonts w:hint="eastAsia" w:ascii="宋体" w:hAnsi="宋体" w:cs="宋体"/>
                <w:sz w:val="24"/>
              </w:rPr>
              <w:t>其中：中央财政</w:t>
            </w:r>
          </w:p>
        </w:tc>
        <w:tc>
          <w:tcPr>
            <w:tcW w:w="1324" w:type="dxa"/>
            <w:gridSpan w:val="2"/>
            <w:vAlign w:val="center"/>
          </w:tcPr>
          <w:p>
            <w:pPr>
              <w:rPr>
                <w:rFonts w:ascii="宋体" w:hAnsi="宋体" w:cs="宋体"/>
                <w:sz w:val="24"/>
              </w:rPr>
            </w:pPr>
          </w:p>
        </w:tc>
        <w:tc>
          <w:tcPr>
            <w:tcW w:w="3212" w:type="dxa"/>
            <w:gridSpan w:val="4"/>
            <w:vAlign w:val="center"/>
          </w:tcPr>
          <w:p>
            <w:pPr>
              <w:rPr>
                <w:rFonts w:ascii="宋体" w:hAnsi="宋体" w:cs="宋体"/>
                <w:sz w:val="24"/>
              </w:rPr>
            </w:pPr>
            <w:r>
              <w:rPr>
                <w:rFonts w:hint="eastAsia" w:ascii="宋体" w:hAnsi="宋体" w:cs="宋体"/>
                <w:sz w:val="24"/>
              </w:rPr>
              <w:t>其中：中央财政</w:t>
            </w:r>
          </w:p>
        </w:tc>
        <w:tc>
          <w:tcPr>
            <w:tcW w:w="1418"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182" w:type="dxa"/>
            <w:gridSpan w:val="2"/>
            <w:vAlign w:val="center"/>
          </w:tcPr>
          <w:p>
            <w:pPr>
              <w:ind w:firstLine="760" w:firstLineChars="317"/>
              <w:rPr>
                <w:rFonts w:ascii="宋体" w:hAnsi="宋体" w:cs="宋体"/>
                <w:sz w:val="24"/>
              </w:rPr>
            </w:pPr>
            <w:r>
              <w:rPr>
                <w:rFonts w:hint="eastAsia" w:ascii="宋体" w:hAnsi="宋体" w:cs="宋体"/>
                <w:sz w:val="24"/>
              </w:rPr>
              <w:t>自治区财政</w:t>
            </w:r>
          </w:p>
        </w:tc>
        <w:tc>
          <w:tcPr>
            <w:tcW w:w="1324" w:type="dxa"/>
            <w:gridSpan w:val="2"/>
            <w:vAlign w:val="center"/>
          </w:tcPr>
          <w:p>
            <w:pPr>
              <w:rPr>
                <w:rFonts w:ascii="宋体" w:hAnsi="宋体" w:cs="宋体"/>
                <w:sz w:val="24"/>
              </w:rPr>
            </w:pPr>
          </w:p>
        </w:tc>
        <w:tc>
          <w:tcPr>
            <w:tcW w:w="3212" w:type="dxa"/>
            <w:gridSpan w:val="4"/>
            <w:vAlign w:val="center"/>
          </w:tcPr>
          <w:p>
            <w:pPr>
              <w:ind w:firstLine="720" w:firstLineChars="300"/>
              <w:rPr>
                <w:rFonts w:ascii="宋体" w:hAnsi="宋体" w:cs="宋体"/>
                <w:sz w:val="24"/>
              </w:rPr>
            </w:pPr>
            <w:r>
              <w:rPr>
                <w:rFonts w:hint="eastAsia" w:ascii="宋体" w:hAnsi="宋体" w:cs="宋体"/>
                <w:sz w:val="24"/>
              </w:rPr>
              <w:t>自治区财政</w:t>
            </w:r>
          </w:p>
        </w:tc>
        <w:tc>
          <w:tcPr>
            <w:tcW w:w="1418"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82" w:type="dxa"/>
            <w:gridSpan w:val="2"/>
            <w:vAlign w:val="center"/>
          </w:tcPr>
          <w:p>
            <w:pPr>
              <w:ind w:firstLine="760" w:firstLineChars="317"/>
              <w:rPr>
                <w:rFonts w:ascii="宋体" w:hAnsi="宋体" w:cs="宋体"/>
                <w:sz w:val="24"/>
              </w:rPr>
            </w:pPr>
            <w:r>
              <w:rPr>
                <w:rFonts w:hint="eastAsia" w:ascii="宋体" w:hAnsi="宋体" w:cs="宋体"/>
                <w:sz w:val="24"/>
              </w:rPr>
              <w:t>市财政</w:t>
            </w:r>
          </w:p>
        </w:tc>
        <w:tc>
          <w:tcPr>
            <w:tcW w:w="1324" w:type="dxa"/>
            <w:gridSpan w:val="2"/>
            <w:vAlign w:val="center"/>
          </w:tcPr>
          <w:p>
            <w:pPr>
              <w:rPr>
                <w:rFonts w:ascii="宋体" w:hAnsi="宋体" w:cs="宋体"/>
                <w:sz w:val="24"/>
              </w:rPr>
            </w:pPr>
          </w:p>
        </w:tc>
        <w:tc>
          <w:tcPr>
            <w:tcW w:w="3212" w:type="dxa"/>
            <w:gridSpan w:val="4"/>
            <w:vAlign w:val="center"/>
          </w:tcPr>
          <w:p>
            <w:pPr>
              <w:ind w:firstLine="760" w:firstLineChars="317"/>
              <w:rPr>
                <w:rFonts w:ascii="宋体" w:hAnsi="宋体" w:cs="宋体"/>
                <w:sz w:val="24"/>
              </w:rPr>
            </w:pPr>
            <w:r>
              <w:rPr>
                <w:rFonts w:hint="eastAsia" w:ascii="宋体" w:hAnsi="宋体" w:cs="宋体"/>
                <w:sz w:val="24"/>
              </w:rPr>
              <w:t>市财政</w:t>
            </w:r>
          </w:p>
        </w:tc>
        <w:tc>
          <w:tcPr>
            <w:tcW w:w="1418"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3182" w:type="dxa"/>
            <w:gridSpan w:val="2"/>
            <w:vAlign w:val="center"/>
          </w:tcPr>
          <w:p>
            <w:pPr>
              <w:ind w:firstLine="760" w:firstLineChars="317"/>
              <w:rPr>
                <w:rFonts w:ascii="宋体" w:hAnsi="宋体" w:cs="宋体"/>
                <w:sz w:val="24"/>
              </w:rPr>
            </w:pPr>
            <w:r>
              <w:rPr>
                <w:rFonts w:hint="eastAsia" w:ascii="宋体" w:hAnsi="宋体" w:cs="宋体"/>
                <w:sz w:val="24"/>
              </w:rPr>
              <w:t>县财政</w:t>
            </w:r>
          </w:p>
        </w:tc>
        <w:tc>
          <w:tcPr>
            <w:tcW w:w="1324" w:type="dxa"/>
            <w:gridSpan w:val="2"/>
            <w:vAlign w:val="center"/>
          </w:tcPr>
          <w:p>
            <w:pPr>
              <w:rPr>
                <w:rFonts w:ascii="宋体" w:hAnsi="宋体" w:cs="宋体"/>
                <w:sz w:val="24"/>
              </w:rPr>
            </w:pPr>
            <w:r>
              <w:rPr>
                <w:rFonts w:hint="eastAsia" w:ascii="宋体" w:hAnsi="宋体" w:cs="宋体"/>
                <w:sz w:val="24"/>
              </w:rPr>
              <w:t>134.32989</w:t>
            </w:r>
          </w:p>
        </w:tc>
        <w:tc>
          <w:tcPr>
            <w:tcW w:w="3212" w:type="dxa"/>
            <w:gridSpan w:val="4"/>
            <w:vAlign w:val="center"/>
          </w:tcPr>
          <w:p>
            <w:pPr>
              <w:ind w:firstLine="760" w:firstLineChars="317"/>
              <w:rPr>
                <w:rFonts w:ascii="宋体" w:hAnsi="宋体" w:cs="宋体"/>
                <w:sz w:val="24"/>
              </w:rPr>
            </w:pPr>
            <w:r>
              <w:rPr>
                <w:rFonts w:hint="eastAsia" w:ascii="宋体" w:hAnsi="宋体" w:cs="宋体"/>
                <w:sz w:val="24"/>
              </w:rPr>
              <w:t>县财政</w:t>
            </w:r>
          </w:p>
        </w:tc>
        <w:tc>
          <w:tcPr>
            <w:tcW w:w="1418" w:type="dxa"/>
            <w:vAlign w:val="center"/>
          </w:tcPr>
          <w:p>
            <w:pPr>
              <w:rPr>
                <w:rFonts w:ascii="宋体" w:hAnsi="宋体" w:cs="宋体"/>
                <w:sz w:val="24"/>
              </w:rPr>
            </w:pPr>
            <w:r>
              <w:rPr>
                <w:rFonts w:hint="eastAsia" w:ascii="宋体" w:hAnsi="宋体" w:cs="宋体"/>
                <w:sz w:val="24"/>
              </w:rPr>
              <w:t>134.32989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82" w:type="dxa"/>
            <w:gridSpan w:val="2"/>
            <w:vAlign w:val="center"/>
          </w:tcPr>
          <w:p>
            <w:pPr>
              <w:ind w:firstLine="760" w:firstLineChars="317"/>
              <w:rPr>
                <w:rFonts w:ascii="宋体" w:hAnsi="宋体" w:cs="宋体"/>
                <w:sz w:val="24"/>
              </w:rPr>
            </w:pPr>
            <w:r>
              <w:rPr>
                <w:rFonts w:hint="eastAsia" w:ascii="宋体" w:hAnsi="宋体" w:cs="宋体"/>
                <w:sz w:val="24"/>
              </w:rPr>
              <w:t>其它</w:t>
            </w:r>
          </w:p>
        </w:tc>
        <w:tc>
          <w:tcPr>
            <w:tcW w:w="1324" w:type="dxa"/>
            <w:gridSpan w:val="2"/>
            <w:vAlign w:val="center"/>
          </w:tcPr>
          <w:p>
            <w:pPr>
              <w:rPr>
                <w:rFonts w:ascii="宋体" w:hAnsi="宋体" w:cs="宋体"/>
                <w:sz w:val="24"/>
              </w:rPr>
            </w:pPr>
          </w:p>
        </w:tc>
        <w:tc>
          <w:tcPr>
            <w:tcW w:w="3212" w:type="dxa"/>
            <w:gridSpan w:val="4"/>
            <w:vAlign w:val="center"/>
          </w:tcPr>
          <w:p>
            <w:pPr>
              <w:ind w:firstLine="760" w:firstLineChars="317"/>
              <w:rPr>
                <w:rFonts w:ascii="宋体" w:hAnsi="宋体" w:cs="宋体"/>
                <w:sz w:val="24"/>
              </w:rPr>
            </w:pPr>
            <w:r>
              <w:rPr>
                <w:rFonts w:hint="eastAsia" w:ascii="宋体" w:hAnsi="宋体" w:cs="宋体"/>
                <w:sz w:val="24"/>
              </w:rPr>
              <w:t>其它</w:t>
            </w:r>
          </w:p>
        </w:tc>
        <w:tc>
          <w:tcPr>
            <w:tcW w:w="1418"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82" w:type="dxa"/>
            <w:gridSpan w:val="2"/>
            <w:vAlign w:val="center"/>
          </w:tcPr>
          <w:p>
            <w:pPr>
              <w:rPr>
                <w:rFonts w:ascii="宋体" w:hAnsi="宋体" w:cs="宋体"/>
                <w:sz w:val="24"/>
              </w:rPr>
            </w:pPr>
            <w:r>
              <w:rPr>
                <w:rFonts w:hint="eastAsia" w:ascii="宋体" w:hAnsi="宋体" w:cs="宋体"/>
                <w:sz w:val="24"/>
              </w:rPr>
              <w:t>实际支出(万元)</w:t>
            </w:r>
          </w:p>
        </w:tc>
        <w:tc>
          <w:tcPr>
            <w:tcW w:w="5954" w:type="dxa"/>
            <w:gridSpan w:val="7"/>
            <w:vAlign w:val="center"/>
          </w:tcPr>
          <w:p>
            <w:pPr>
              <w:jc w:val="center"/>
              <w:rPr>
                <w:rFonts w:ascii="宋体" w:hAnsi="宋体" w:cs="宋体"/>
                <w:sz w:val="24"/>
              </w:rPr>
            </w:pPr>
            <w:r>
              <w:rPr>
                <w:rFonts w:hint="eastAsia" w:ascii="宋体" w:hAnsi="宋体" w:cs="宋体"/>
                <w:sz w:val="24"/>
              </w:rPr>
              <w:t>134.32989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5" w:hRule="atLeast"/>
          <w:jc w:val="center"/>
        </w:trPr>
        <w:tc>
          <w:tcPr>
            <w:tcW w:w="9136" w:type="dxa"/>
            <w:gridSpan w:val="9"/>
            <w:tcBorders>
              <w:bottom w:val="single" w:color="auto" w:sz="4" w:space="0"/>
            </w:tcBorders>
            <w:vAlign w:val="center"/>
          </w:tcPr>
          <w:p>
            <w:pPr>
              <w:jc w:val="center"/>
              <w:rPr>
                <w:rFonts w:ascii="宋体" w:hAnsi="宋体" w:cs="宋体"/>
                <w:b/>
                <w:sz w:val="24"/>
              </w:rPr>
            </w:pPr>
            <w:r>
              <w:rPr>
                <w:rFonts w:hint="eastAsia" w:ascii="宋体" w:hAnsi="宋体" w:cs="宋体"/>
                <w:b/>
                <w:sz w:val="24"/>
              </w:rPr>
              <w:t>二、2020年项目支出明细情况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3182" w:type="dxa"/>
            <w:gridSpan w:val="2"/>
            <w:tcBorders>
              <w:bottom w:val="single" w:color="auto" w:sz="4" w:space="0"/>
            </w:tcBorders>
            <w:vAlign w:val="center"/>
          </w:tcPr>
          <w:p>
            <w:pPr>
              <w:spacing w:line="400" w:lineRule="exact"/>
              <w:rPr>
                <w:rFonts w:ascii="宋体" w:hAnsi="宋体" w:cs="宋体"/>
                <w:sz w:val="24"/>
              </w:rPr>
            </w:pPr>
            <w:r>
              <w:rPr>
                <w:rFonts w:hint="eastAsia" w:ascii="宋体" w:hAnsi="宋体" w:cs="宋体"/>
                <w:sz w:val="24"/>
              </w:rPr>
              <w:t>支出内容(经济科目)</w:t>
            </w:r>
          </w:p>
        </w:tc>
        <w:tc>
          <w:tcPr>
            <w:tcW w:w="3110" w:type="dxa"/>
            <w:gridSpan w:val="5"/>
            <w:tcBorders>
              <w:bottom w:val="single" w:color="auto" w:sz="4" w:space="0"/>
            </w:tcBorders>
            <w:vAlign w:val="center"/>
          </w:tcPr>
          <w:p>
            <w:pPr>
              <w:jc w:val="center"/>
              <w:rPr>
                <w:rFonts w:ascii="宋体" w:hAnsi="宋体" w:cs="宋体"/>
                <w:sz w:val="24"/>
              </w:rPr>
            </w:pPr>
            <w:r>
              <w:rPr>
                <w:rFonts w:hint="eastAsia" w:ascii="宋体" w:hAnsi="宋体" w:cs="宋体"/>
                <w:sz w:val="24"/>
              </w:rPr>
              <w:t>计划支出数(万元)</w:t>
            </w:r>
          </w:p>
        </w:tc>
        <w:tc>
          <w:tcPr>
            <w:tcW w:w="2844" w:type="dxa"/>
            <w:gridSpan w:val="2"/>
            <w:tcBorders>
              <w:bottom w:val="single" w:color="auto" w:sz="4" w:space="0"/>
            </w:tcBorders>
            <w:vAlign w:val="center"/>
          </w:tcPr>
          <w:p>
            <w:pPr>
              <w:jc w:val="center"/>
              <w:rPr>
                <w:rFonts w:ascii="宋体" w:hAnsi="宋体" w:cs="宋体"/>
                <w:sz w:val="24"/>
              </w:rPr>
            </w:pPr>
            <w:r>
              <w:rPr>
                <w:rFonts w:hint="eastAsia" w:ascii="宋体" w:hAnsi="宋体" w:cs="宋体"/>
                <w:sz w:val="24"/>
              </w:rPr>
              <w:t>实际支出数(万元)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3182" w:type="dxa"/>
            <w:gridSpan w:val="2"/>
            <w:tcBorders>
              <w:bottom w:val="single" w:color="auto" w:sz="4" w:space="0"/>
            </w:tcBorders>
            <w:vAlign w:val="center"/>
          </w:tcPr>
          <w:p>
            <w:pPr>
              <w:widowControl/>
              <w:jc w:val="center"/>
              <w:textAlignment w:val="center"/>
              <w:rPr>
                <w:rFonts w:ascii="宋体" w:hAnsi="宋体" w:cs="宋体"/>
                <w:sz w:val="24"/>
              </w:rPr>
            </w:pPr>
            <w:r>
              <w:rPr>
                <w:rFonts w:hint="eastAsia" w:ascii="宋体" w:hAnsi="宋体" w:cs="宋体"/>
                <w:sz w:val="24"/>
              </w:rPr>
              <w:t>委托业务费</w:t>
            </w:r>
          </w:p>
        </w:tc>
        <w:tc>
          <w:tcPr>
            <w:tcW w:w="3110" w:type="dxa"/>
            <w:gridSpan w:val="5"/>
            <w:tcBorders>
              <w:bottom w:val="single" w:color="auto" w:sz="4" w:space="0"/>
            </w:tcBorders>
            <w:vAlign w:val="center"/>
          </w:tcPr>
          <w:p>
            <w:pPr>
              <w:jc w:val="center"/>
              <w:rPr>
                <w:rFonts w:ascii="宋体" w:hAnsi="宋体" w:cs="宋体"/>
                <w:sz w:val="24"/>
              </w:rPr>
            </w:pPr>
            <w:r>
              <w:rPr>
                <w:rFonts w:hint="eastAsia" w:ascii="宋体" w:hAnsi="宋体" w:cs="宋体"/>
                <w:sz w:val="24"/>
              </w:rPr>
              <w:t>134.32989</w:t>
            </w:r>
          </w:p>
        </w:tc>
        <w:tc>
          <w:tcPr>
            <w:tcW w:w="2844" w:type="dxa"/>
            <w:gridSpan w:val="2"/>
            <w:tcBorders>
              <w:bottom w:val="single" w:color="auto" w:sz="4" w:space="0"/>
            </w:tcBorders>
            <w:vAlign w:val="center"/>
          </w:tcPr>
          <w:p>
            <w:pPr>
              <w:jc w:val="center"/>
              <w:rPr>
                <w:rFonts w:ascii="宋体" w:hAnsi="宋体" w:cs="宋体"/>
                <w:sz w:val="24"/>
              </w:rPr>
            </w:pPr>
            <w:r>
              <w:rPr>
                <w:rFonts w:hint="eastAsia" w:ascii="宋体" w:hAnsi="宋体" w:cs="宋体"/>
                <w:sz w:val="24"/>
              </w:rPr>
              <w:t>134.32989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3182" w:type="dxa"/>
            <w:gridSpan w:val="2"/>
            <w:tcBorders>
              <w:bottom w:val="single" w:color="auto" w:sz="4" w:space="0"/>
            </w:tcBorders>
            <w:vAlign w:val="center"/>
          </w:tcPr>
          <w:p>
            <w:pPr>
              <w:jc w:val="center"/>
              <w:rPr>
                <w:rFonts w:ascii="宋体" w:hAnsi="宋体" w:cs="宋体"/>
                <w:sz w:val="24"/>
              </w:rPr>
            </w:pPr>
          </w:p>
        </w:tc>
        <w:tc>
          <w:tcPr>
            <w:tcW w:w="3110" w:type="dxa"/>
            <w:gridSpan w:val="5"/>
            <w:tcBorders>
              <w:bottom w:val="single" w:color="auto" w:sz="4" w:space="0"/>
            </w:tcBorders>
            <w:vAlign w:val="center"/>
          </w:tcPr>
          <w:p>
            <w:pPr>
              <w:widowControl/>
              <w:jc w:val="center"/>
              <w:textAlignment w:val="center"/>
              <w:rPr>
                <w:rFonts w:ascii="宋体" w:hAnsi="宋体" w:cs="宋体"/>
                <w:sz w:val="24"/>
              </w:rPr>
            </w:pPr>
          </w:p>
        </w:tc>
        <w:tc>
          <w:tcPr>
            <w:tcW w:w="2844" w:type="dxa"/>
            <w:gridSpan w:val="2"/>
            <w:tcBorders>
              <w:bottom w:val="single" w:color="auto" w:sz="4" w:space="0"/>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3182" w:type="dxa"/>
            <w:gridSpan w:val="2"/>
            <w:tcBorders>
              <w:bottom w:val="single" w:color="auto" w:sz="4" w:space="0"/>
            </w:tcBorders>
            <w:vAlign w:val="center"/>
          </w:tcPr>
          <w:p>
            <w:pPr>
              <w:jc w:val="center"/>
              <w:rPr>
                <w:rFonts w:ascii="宋体" w:hAnsi="宋体" w:cs="宋体"/>
                <w:sz w:val="24"/>
              </w:rPr>
            </w:pPr>
            <w:r>
              <w:rPr>
                <w:rFonts w:hint="eastAsia" w:ascii="宋体" w:hAnsi="宋体" w:cs="宋体"/>
                <w:sz w:val="24"/>
              </w:rPr>
              <w:t>支出合计</w:t>
            </w:r>
          </w:p>
        </w:tc>
        <w:tc>
          <w:tcPr>
            <w:tcW w:w="3110" w:type="dxa"/>
            <w:gridSpan w:val="5"/>
            <w:tcBorders>
              <w:bottom w:val="single" w:color="auto" w:sz="4" w:space="0"/>
            </w:tcBorders>
            <w:vAlign w:val="center"/>
          </w:tcPr>
          <w:p>
            <w:pPr>
              <w:widowControl/>
              <w:jc w:val="center"/>
              <w:textAlignment w:val="center"/>
              <w:rPr>
                <w:rFonts w:ascii="宋体" w:hAnsi="宋体" w:cs="宋体"/>
                <w:kern w:val="0"/>
                <w:sz w:val="24"/>
              </w:rPr>
            </w:pPr>
            <w:r>
              <w:rPr>
                <w:rFonts w:hint="eastAsia" w:ascii="宋体" w:hAnsi="宋体" w:cs="宋体"/>
                <w:sz w:val="24"/>
              </w:rPr>
              <w:t>134.32989</w:t>
            </w:r>
          </w:p>
        </w:tc>
        <w:tc>
          <w:tcPr>
            <w:tcW w:w="2844" w:type="dxa"/>
            <w:gridSpan w:val="2"/>
            <w:tcBorders>
              <w:bottom w:val="single" w:color="auto" w:sz="4" w:space="0"/>
            </w:tcBorders>
            <w:vAlign w:val="center"/>
          </w:tcPr>
          <w:p>
            <w:pPr>
              <w:jc w:val="center"/>
              <w:rPr>
                <w:rFonts w:ascii="宋体" w:hAnsi="宋体" w:cs="宋体"/>
                <w:sz w:val="24"/>
              </w:rPr>
            </w:pPr>
            <w:r>
              <w:rPr>
                <w:rFonts w:hint="eastAsia" w:ascii="宋体" w:hAnsi="宋体" w:cs="宋体"/>
                <w:sz w:val="24"/>
              </w:rPr>
              <w:t>134.32989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4" w:hRule="atLeast"/>
          <w:jc w:val="center"/>
        </w:trPr>
        <w:tc>
          <w:tcPr>
            <w:tcW w:w="9136" w:type="dxa"/>
            <w:gridSpan w:val="9"/>
            <w:vAlign w:val="center"/>
          </w:tcPr>
          <w:p>
            <w:pPr>
              <w:jc w:val="center"/>
              <w:rPr>
                <w:rFonts w:ascii="宋体" w:hAnsi="宋体" w:cs="宋体"/>
                <w:b/>
                <w:sz w:val="24"/>
              </w:rPr>
            </w:pPr>
            <w:r>
              <w:rPr>
                <w:rFonts w:hint="eastAsia" w:ascii="宋体" w:hAnsi="宋体" w:cs="宋体"/>
                <w:b/>
                <w:sz w:val="24"/>
              </w:rPr>
              <w:t>三、绩效评价工作组成员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jc w:val="center"/>
        </w:trPr>
        <w:tc>
          <w:tcPr>
            <w:tcW w:w="1200" w:type="dxa"/>
            <w:vAlign w:val="center"/>
          </w:tcPr>
          <w:p>
            <w:pPr>
              <w:jc w:val="center"/>
              <w:rPr>
                <w:rFonts w:ascii="宋体" w:hAnsi="宋体" w:cs="宋体"/>
                <w:sz w:val="24"/>
              </w:rPr>
            </w:pPr>
            <w:r>
              <w:rPr>
                <w:rFonts w:hint="eastAsia" w:ascii="宋体" w:hAnsi="宋体" w:cs="宋体"/>
                <w:sz w:val="24"/>
              </w:rPr>
              <w:t>姓名</w:t>
            </w:r>
          </w:p>
        </w:tc>
        <w:tc>
          <w:tcPr>
            <w:tcW w:w="2536" w:type="dxa"/>
            <w:gridSpan w:val="2"/>
            <w:vAlign w:val="center"/>
          </w:tcPr>
          <w:p>
            <w:pPr>
              <w:jc w:val="center"/>
              <w:rPr>
                <w:rFonts w:ascii="宋体" w:hAnsi="宋体" w:cs="宋体"/>
                <w:sz w:val="24"/>
              </w:rPr>
            </w:pPr>
            <w:r>
              <w:rPr>
                <w:rFonts w:hint="eastAsia" w:ascii="宋体" w:hAnsi="宋体" w:cs="宋体"/>
                <w:sz w:val="24"/>
              </w:rPr>
              <w:t>职称/职务</w:t>
            </w:r>
          </w:p>
        </w:tc>
        <w:tc>
          <w:tcPr>
            <w:tcW w:w="1714" w:type="dxa"/>
            <w:gridSpan w:val="3"/>
            <w:vAlign w:val="center"/>
          </w:tcPr>
          <w:p>
            <w:pPr>
              <w:jc w:val="center"/>
              <w:rPr>
                <w:rFonts w:ascii="宋体" w:hAnsi="宋体" w:cs="宋体"/>
                <w:sz w:val="24"/>
              </w:rPr>
            </w:pPr>
            <w:r>
              <w:rPr>
                <w:rFonts w:hint="eastAsia" w:ascii="宋体" w:hAnsi="宋体" w:cs="宋体"/>
                <w:sz w:val="24"/>
              </w:rPr>
              <w:t>单  位</w:t>
            </w:r>
          </w:p>
        </w:tc>
        <w:tc>
          <w:tcPr>
            <w:tcW w:w="3686" w:type="dxa"/>
            <w:gridSpan w:val="3"/>
            <w:vAlign w:val="center"/>
          </w:tcPr>
          <w:p>
            <w:pPr>
              <w:jc w:val="center"/>
              <w:rPr>
                <w:rFonts w:ascii="宋体" w:hAnsi="宋体" w:cs="宋体"/>
                <w:sz w:val="24"/>
              </w:rPr>
            </w:pPr>
            <w:r>
              <w:rPr>
                <w:rFonts w:hint="eastAsia" w:ascii="宋体" w:hAnsi="宋体" w:cs="宋体"/>
                <w:sz w:val="24"/>
              </w:rPr>
              <w:t>工作职责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jc w:val="center"/>
        </w:trPr>
        <w:tc>
          <w:tcPr>
            <w:tcW w:w="1200" w:type="dxa"/>
            <w:vAlign w:val="center"/>
          </w:tcPr>
          <w:p>
            <w:pPr>
              <w:jc w:val="center"/>
              <w:rPr>
                <w:rFonts w:ascii="宋体" w:hAnsi="宋体" w:cs="宋体"/>
                <w:sz w:val="24"/>
              </w:rPr>
            </w:pPr>
            <w:r>
              <w:rPr>
                <w:rFonts w:hint="eastAsia" w:ascii="宋体" w:hAnsi="宋体" w:cs="宋体"/>
                <w:sz w:val="24"/>
              </w:rPr>
              <w:t>莫可华</w:t>
            </w:r>
          </w:p>
        </w:tc>
        <w:tc>
          <w:tcPr>
            <w:tcW w:w="2536" w:type="dxa"/>
            <w:gridSpan w:val="2"/>
            <w:vAlign w:val="center"/>
          </w:tcPr>
          <w:p>
            <w:pPr>
              <w:rPr>
                <w:rFonts w:ascii="宋体" w:hAnsi="宋体" w:cs="宋体"/>
                <w:sz w:val="24"/>
              </w:rPr>
            </w:pPr>
            <w:r>
              <w:rPr>
                <w:rFonts w:hint="eastAsia" w:ascii="宋体" w:hAnsi="宋体" w:cs="宋体"/>
                <w:sz w:val="24"/>
              </w:rPr>
              <w:t>预算股股长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686" w:type="dxa"/>
            <w:gridSpan w:val="3"/>
            <w:vAlign w:val="center"/>
          </w:tcPr>
          <w:p>
            <w:pPr>
              <w:rPr>
                <w:rFonts w:ascii="宋体" w:hAnsi="宋体" w:cs="宋体"/>
                <w:sz w:val="24"/>
              </w:rPr>
            </w:pPr>
            <w:r>
              <w:rPr>
                <w:rFonts w:hint="eastAsia" w:ascii="宋体" w:hAnsi="宋体" w:cs="宋体"/>
                <w:sz w:val="24"/>
              </w:rPr>
              <w:t>组长，负责项目协调沟通，评价方案、评价指标审核，参与现场评价，评价报告审核。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6" w:hRule="atLeast"/>
          <w:jc w:val="center"/>
        </w:trPr>
        <w:tc>
          <w:tcPr>
            <w:tcW w:w="1200" w:type="dxa"/>
            <w:vAlign w:val="center"/>
          </w:tcPr>
          <w:p>
            <w:pPr>
              <w:jc w:val="center"/>
              <w:rPr>
                <w:rFonts w:ascii="宋体" w:hAnsi="宋体" w:cs="宋体"/>
                <w:sz w:val="24"/>
              </w:rPr>
            </w:pPr>
            <w:r>
              <w:rPr>
                <w:rFonts w:hint="eastAsia" w:ascii="宋体" w:hAnsi="宋体" w:cs="宋体"/>
                <w:sz w:val="24"/>
              </w:rPr>
              <w:t>莫启静</w:t>
            </w:r>
          </w:p>
        </w:tc>
        <w:tc>
          <w:tcPr>
            <w:tcW w:w="2536" w:type="dxa"/>
            <w:gridSpan w:val="2"/>
            <w:vAlign w:val="center"/>
          </w:tcPr>
          <w:p>
            <w:pPr>
              <w:rPr>
                <w:rFonts w:ascii="宋体" w:hAnsi="宋体" w:cs="宋体"/>
                <w:sz w:val="24"/>
              </w:rPr>
            </w:pPr>
            <w:r>
              <w:rPr>
                <w:rFonts w:hint="eastAsia" w:ascii="宋体" w:hAnsi="宋体" w:cs="宋体"/>
                <w:sz w:val="24"/>
              </w:rPr>
              <w:t>预算股副股长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686" w:type="dxa"/>
            <w:gridSpan w:val="3"/>
            <w:vAlign w:val="center"/>
          </w:tcPr>
          <w:p>
            <w:pPr>
              <w:rPr>
                <w:rFonts w:ascii="宋体" w:hAnsi="宋体" w:cs="宋体"/>
                <w:sz w:val="24"/>
              </w:rPr>
            </w:pPr>
            <w:r>
              <w:rPr>
                <w:rFonts w:hint="eastAsia" w:ascii="宋体" w:hAnsi="宋体" w:cs="宋体"/>
                <w:sz w:val="24"/>
              </w:rPr>
              <w:t>副组长，负责评价方案、评价指标设计，现场评价，佐证材料核验、分析及整理，绩效评价档案资料归集，评价报告撰写。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200" w:type="dxa"/>
            <w:vAlign w:val="center"/>
          </w:tcPr>
          <w:p>
            <w:pPr>
              <w:jc w:val="center"/>
              <w:rPr>
                <w:rFonts w:ascii="宋体" w:hAnsi="宋体" w:cs="宋体"/>
                <w:sz w:val="24"/>
              </w:rPr>
            </w:pPr>
            <w:r>
              <w:rPr>
                <w:rFonts w:hint="eastAsia" w:ascii="宋体" w:hAnsi="宋体" w:cs="宋体"/>
                <w:sz w:val="24"/>
              </w:rPr>
              <w:t>周海智</w:t>
            </w:r>
          </w:p>
        </w:tc>
        <w:tc>
          <w:tcPr>
            <w:tcW w:w="2536" w:type="dxa"/>
            <w:gridSpan w:val="2"/>
            <w:vAlign w:val="center"/>
          </w:tcPr>
          <w:p>
            <w:pPr>
              <w:rPr>
                <w:rFonts w:ascii="宋体" w:hAnsi="宋体" w:cs="宋体"/>
                <w:sz w:val="24"/>
              </w:rPr>
            </w:pPr>
            <w:r>
              <w:rPr>
                <w:rFonts w:hint="eastAsia" w:ascii="宋体" w:hAnsi="宋体" w:cs="宋体"/>
                <w:sz w:val="24"/>
              </w:rPr>
              <w:t>监督检查与会管股股长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686" w:type="dxa"/>
            <w:gridSpan w:val="3"/>
            <w:vAlign w:val="center"/>
          </w:tcPr>
          <w:p>
            <w:pPr>
              <w:rPr>
                <w:rFonts w:ascii="宋体" w:hAnsi="宋体" w:cs="宋体"/>
                <w:sz w:val="24"/>
              </w:rPr>
            </w:pPr>
            <w:r>
              <w:rPr>
                <w:rFonts w:hint="eastAsia" w:ascii="宋体" w:hAnsi="宋体" w:cs="宋体"/>
                <w:sz w:val="24"/>
              </w:rPr>
              <w:t>负责现场评价，佐证材料核验、分析及整理，绩效评价档案资料归集。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200" w:type="dxa"/>
            <w:vAlign w:val="center"/>
          </w:tcPr>
          <w:p>
            <w:pPr>
              <w:jc w:val="center"/>
              <w:rPr>
                <w:rFonts w:ascii="宋体" w:hAnsi="宋体" w:cs="宋体"/>
                <w:sz w:val="24"/>
              </w:rPr>
            </w:pPr>
            <w:r>
              <w:rPr>
                <w:rFonts w:hint="eastAsia" w:ascii="宋体" w:hAnsi="宋体" w:cs="宋体"/>
                <w:sz w:val="24"/>
              </w:rPr>
              <w:t>银球</w:t>
            </w:r>
          </w:p>
        </w:tc>
        <w:tc>
          <w:tcPr>
            <w:tcW w:w="2536" w:type="dxa"/>
            <w:gridSpan w:val="2"/>
            <w:vAlign w:val="center"/>
          </w:tcPr>
          <w:p>
            <w:pPr>
              <w:rPr>
                <w:rFonts w:ascii="宋体" w:hAnsi="宋体" w:cs="宋体"/>
                <w:sz w:val="24"/>
              </w:rPr>
            </w:pPr>
            <w:r>
              <w:rPr>
                <w:rFonts w:hint="eastAsia" w:ascii="宋体" w:hAnsi="宋体" w:cs="宋体"/>
                <w:sz w:val="24"/>
              </w:rPr>
              <w:t>行教股股长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686" w:type="dxa"/>
            <w:gridSpan w:val="3"/>
            <w:vAlign w:val="center"/>
          </w:tcPr>
          <w:p>
            <w:pPr>
              <w:rPr>
                <w:rFonts w:ascii="宋体" w:hAnsi="宋体" w:cs="宋体"/>
                <w:sz w:val="24"/>
              </w:rPr>
            </w:pPr>
            <w:r>
              <w:rPr>
                <w:rFonts w:hint="eastAsia" w:ascii="宋体" w:hAnsi="宋体" w:cs="宋体"/>
                <w:sz w:val="24"/>
              </w:rPr>
              <w:t>参与佐证材料核验、分析及整理。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200" w:type="dxa"/>
            <w:vAlign w:val="center"/>
          </w:tcPr>
          <w:p>
            <w:pPr>
              <w:jc w:val="center"/>
              <w:rPr>
                <w:rFonts w:ascii="宋体" w:hAnsi="宋体" w:cs="宋体"/>
                <w:sz w:val="24"/>
              </w:rPr>
            </w:pPr>
            <w:r>
              <w:rPr>
                <w:rFonts w:hint="eastAsia" w:ascii="宋体" w:hAnsi="宋体" w:cs="宋体"/>
                <w:sz w:val="24"/>
              </w:rPr>
              <w:t>陶艳丽</w:t>
            </w:r>
          </w:p>
        </w:tc>
        <w:tc>
          <w:tcPr>
            <w:tcW w:w="2536" w:type="dxa"/>
            <w:gridSpan w:val="2"/>
            <w:vAlign w:val="center"/>
          </w:tcPr>
          <w:p>
            <w:pPr>
              <w:rPr>
                <w:rFonts w:ascii="宋体" w:hAnsi="宋体" w:cs="宋体"/>
                <w:sz w:val="24"/>
              </w:rPr>
            </w:pPr>
            <w:r>
              <w:rPr>
                <w:rFonts w:hint="eastAsia" w:ascii="宋体" w:hAnsi="宋体" w:cs="宋体"/>
                <w:sz w:val="24"/>
              </w:rPr>
              <w:t>社保股股长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686" w:type="dxa"/>
            <w:gridSpan w:val="3"/>
            <w:vAlign w:val="center"/>
          </w:tcPr>
          <w:p>
            <w:pPr>
              <w:rPr>
                <w:rFonts w:ascii="宋体" w:hAnsi="宋体" w:cs="宋体"/>
                <w:sz w:val="24"/>
              </w:rPr>
            </w:pPr>
            <w:r>
              <w:rPr>
                <w:rFonts w:hint="eastAsia" w:ascii="宋体" w:hAnsi="宋体" w:cs="宋体"/>
                <w:sz w:val="24"/>
              </w:rPr>
              <w:t>参与佐证材料核验、分析及整理。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200" w:type="dxa"/>
            <w:vAlign w:val="center"/>
          </w:tcPr>
          <w:p>
            <w:pPr>
              <w:jc w:val="center"/>
              <w:rPr>
                <w:sz w:val="24"/>
              </w:rPr>
            </w:pPr>
            <w:r>
              <w:rPr>
                <w:rFonts w:hint="eastAsia"/>
                <w:sz w:val="24"/>
              </w:rPr>
              <w:t>李冰</w:t>
            </w:r>
          </w:p>
        </w:tc>
        <w:tc>
          <w:tcPr>
            <w:tcW w:w="2536" w:type="dxa"/>
            <w:gridSpan w:val="2"/>
            <w:vAlign w:val="center"/>
          </w:tcPr>
          <w:p>
            <w:pPr>
              <w:rPr>
                <w:rFonts w:ascii="宋体" w:hAnsi="宋体" w:cs="宋体"/>
                <w:sz w:val="24"/>
              </w:rPr>
            </w:pPr>
            <w:r>
              <w:rPr>
                <w:rFonts w:hint="eastAsia" w:ascii="宋体" w:hAnsi="宋体" w:cs="宋体"/>
                <w:sz w:val="24"/>
              </w:rPr>
              <w:t>经建股股长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686" w:type="dxa"/>
            <w:gridSpan w:val="3"/>
            <w:vAlign w:val="center"/>
          </w:tcPr>
          <w:p>
            <w:pPr>
              <w:rPr>
                <w:rFonts w:ascii="宋体" w:hAnsi="宋体" w:cs="宋体"/>
                <w:sz w:val="24"/>
              </w:rPr>
            </w:pPr>
            <w:r>
              <w:rPr>
                <w:rFonts w:hint="eastAsia" w:ascii="宋体" w:hAnsi="宋体" w:cs="宋体"/>
                <w:sz w:val="24"/>
              </w:rPr>
              <w:t>参与佐证材料核验、分析及整理。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1200" w:type="dxa"/>
            <w:vAlign w:val="center"/>
          </w:tcPr>
          <w:p>
            <w:pPr>
              <w:jc w:val="center"/>
              <w:rPr>
                <w:rFonts w:ascii="宋体" w:hAnsi="宋体" w:cs="宋体"/>
                <w:sz w:val="24"/>
              </w:rPr>
            </w:pPr>
            <w:r>
              <w:rPr>
                <w:rFonts w:hint="eastAsia" w:ascii="宋体" w:hAnsi="宋体" w:cs="宋体"/>
                <w:sz w:val="24"/>
              </w:rPr>
              <w:t>李舟</w:t>
            </w:r>
          </w:p>
        </w:tc>
        <w:tc>
          <w:tcPr>
            <w:tcW w:w="2536" w:type="dxa"/>
            <w:gridSpan w:val="2"/>
            <w:vAlign w:val="center"/>
          </w:tcPr>
          <w:p>
            <w:pPr>
              <w:rPr>
                <w:rFonts w:ascii="宋体" w:hAnsi="宋体" w:cs="宋体"/>
                <w:sz w:val="24"/>
              </w:rPr>
            </w:pPr>
            <w:r>
              <w:rPr>
                <w:rFonts w:hint="eastAsia" w:ascii="宋体" w:hAnsi="宋体" w:cs="宋体"/>
                <w:sz w:val="24"/>
              </w:rPr>
              <w:t>农业农村股股长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686" w:type="dxa"/>
            <w:gridSpan w:val="3"/>
            <w:vAlign w:val="center"/>
          </w:tcPr>
          <w:p>
            <w:pPr>
              <w:rPr>
                <w:rFonts w:ascii="宋体" w:hAnsi="宋体" w:cs="宋体"/>
                <w:sz w:val="24"/>
              </w:rPr>
            </w:pPr>
            <w:r>
              <w:rPr>
                <w:rFonts w:hint="eastAsia" w:ascii="宋体" w:hAnsi="宋体" w:cs="宋体"/>
                <w:sz w:val="24"/>
              </w:rPr>
              <w:t>参与佐证材料核验、分析及整理。</w:t>
            </w:r>
          </w:p>
        </w:tc>
      </w:tr>
    </w:tbl>
    <w:p>
      <w:pPr>
        <w:spacing w:line="580" w:lineRule="exact"/>
        <w:ind w:firstLine="498" w:firstLineChars="177"/>
        <w:jc w:val="center"/>
        <w:outlineLvl w:val="0"/>
        <w:rPr>
          <w:rFonts w:ascii="宋体" w:hAnsi="宋体" w:cs="宋体"/>
          <w:b/>
          <w:bCs/>
          <w:color w:val="FF0000"/>
          <w:sz w:val="28"/>
          <w:szCs w:val="28"/>
        </w:rPr>
        <w:sectPr>
          <w:footerReference r:id="rId5" w:type="default"/>
          <w:pgSz w:w="11906" w:h="16838"/>
          <w:pgMar w:top="1440" w:right="1800" w:bottom="1440" w:left="1800" w:header="708" w:footer="708" w:gutter="0"/>
          <w:pgNumType w:start="1"/>
          <w:cols w:space="708" w:num="1"/>
          <w:docGrid w:linePitch="360" w:charSpace="0"/>
        </w:sectPr>
      </w:pPr>
    </w:p>
    <w:p>
      <w:pPr>
        <w:spacing w:line="580" w:lineRule="exact"/>
        <w:jc w:val="center"/>
        <w:outlineLvl w:val="0"/>
        <w:rPr>
          <w:rFonts w:ascii="宋体" w:hAnsi="宋体" w:cs="宋体"/>
          <w:b/>
          <w:bCs/>
          <w:sz w:val="28"/>
          <w:szCs w:val="28"/>
        </w:rPr>
      </w:pPr>
      <w:r>
        <w:rPr>
          <w:rFonts w:hint="eastAsia" w:ascii="宋体" w:hAnsi="宋体" w:cs="宋体"/>
          <w:b/>
          <w:bCs/>
          <w:sz w:val="28"/>
          <w:szCs w:val="28"/>
        </w:rPr>
        <w:t>绩效评价结果</w:t>
      </w:r>
    </w:p>
    <w:tbl>
      <w:tblPr>
        <w:tblStyle w:val="8"/>
        <w:tblpPr w:leftFromText="180" w:rightFromText="180" w:vertAnchor="text" w:horzAnchor="margin" w:tblpXSpec="center" w:tblpY="198"/>
        <w:tblOverlap w:val="never"/>
        <w:tblW w:w="66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2"/>
        <w:gridCol w:w="1698"/>
        <w:gridCol w:w="1685"/>
        <w:gridCol w:w="1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trPr>
        <w:tc>
          <w:tcPr>
            <w:tcW w:w="1762" w:type="dxa"/>
            <w:vAlign w:val="center"/>
          </w:tcPr>
          <w:p>
            <w:pPr>
              <w:spacing w:line="520" w:lineRule="exact"/>
              <w:jc w:val="center"/>
              <w:rPr>
                <w:rFonts w:ascii="仿宋" w:hAnsi="仿宋" w:eastAsia="仿宋" w:cs="宋体"/>
                <w:sz w:val="28"/>
                <w:szCs w:val="28"/>
              </w:rPr>
            </w:pPr>
            <w:r>
              <w:rPr>
                <w:rFonts w:hint="eastAsia" w:ascii="宋体" w:hAnsi="宋体" w:cs="宋体"/>
                <w:b/>
                <w:szCs w:val="21"/>
              </w:rPr>
              <w:t>评价准则</w:t>
            </w:r>
          </w:p>
        </w:tc>
        <w:tc>
          <w:tcPr>
            <w:tcW w:w="1698" w:type="dxa"/>
            <w:vAlign w:val="center"/>
          </w:tcPr>
          <w:p>
            <w:pPr>
              <w:spacing w:line="520" w:lineRule="exact"/>
              <w:jc w:val="center"/>
              <w:rPr>
                <w:rFonts w:ascii="仿宋" w:hAnsi="仿宋" w:eastAsia="仿宋" w:cs="宋体"/>
                <w:sz w:val="28"/>
                <w:szCs w:val="28"/>
              </w:rPr>
            </w:pPr>
            <w:r>
              <w:rPr>
                <w:rFonts w:hint="eastAsia" w:ascii="宋体" w:hAnsi="宋体" w:cs="宋体"/>
                <w:b/>
                <w:szCs w:val="21"/>
              </w:rPr>
              <w:t>评价权重值</w:t>
            </w:r>
          </w:p>
        </w:tc>
        <w:tc>
          <w:tcPr>
            <w:tcW w:w="1685" w:type="dxa"/>
            <w:vAlign w:val="center"/>
          </w:tcPr>
          <w:p>
            <w:pPr>
              <w:spacing w:line="520" w:lineRule="exact"/>
              <w:jc w:val="center"/>
              <w:rPr>
                <w:rFonts w:ascii="仿宋" w:hAnsi="仿宋" w:eastAsia="仿宋" w:cs="宋体"/>
                <w:sz w:val="28"/>
                <w:szCs w:val="28"/>
              </w:rPr>
            </w:pPr>
            <w:r>
              <w:rPr>
                <w:rFonts w:hint="eastAsia" w:ascii="宋体" w:hAnsi="宋体" w:cs="宋体"/>
                <w:b/>
                <w:szCs w:val="21"/>
              </w:rPr>
              <w:t>绩效评价指标得分</w:t>
            </w:r>
          </w:p>
        </w:tc>
        <w:tc>
          <w:tcPr>
            <w:tcW w:w="1486" w:type="dxa"/>
            <w:vAlign w:val="center"/>
          </w:tcPr>
          <w:p>
            <w:pPr>
              <w:spacing w:line="520" w:lineRule="exact"/>
              <w:jc w:val="center"/>
              <w:rPr>
                <w:rFonts w:ascii="仿宋" w:hAnsi="仿宋" w:eastAsia="仿宋" w:cs="宋体"/>
                <w:sz w:val="28"/>
                <w:szCs w:val="28"/>
              </w:rPr>
            </w:pPr>
            <w:r>
              <w:rPr>
                <w:rFonts w:hint="eastAsia" w:ascii="宋体" w:hAnsi="宋体" w:cs="宋体"/>
                <w:b/>
                <w:szCs w:val="21"/>
              </w:rPr>
              <w:t>绩效评价等 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762" w:type="dxa"/>
            <w:vAlign w:val="center"/>
          </w:tcPr>
          <w:p>
            <w:pPr>
              <w:tabs>
                <w:tab w:val="left" w:pos="6445"/>
              </w:tabs>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项目投入</w:t>
            </w:r>
          </w:p>
        </w:tc>
        <w:tc>
          <w:tcPr>
            <w:tcW w:w="1698" w:type="dxa"/>
            <w:vAlign w:val="center"/>
          </w:tcPr>
          <w:p>
            <w:pPr>
              <w:tabs>
                <w:tab w:val="left" w:pos="6445"/>
              </w:tabs>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w:t>
            </w:r>
          </w:p>
        </w:tc>
        <w:tc>
          <w:tcPr>
            <w:tcW w:w="1685" w:type="dxa"/>
            <w:vAlign w:val="center"/>
          </w:tcPr>
          <w:p>
            <w:pPr>
              <w:tabs>
                <w:tab w:val="left" w:pos="6445"/>
              </w:tabs>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5.5</w:t>
            </w:r>
          </w:p>
        </w:tc>
        <w:tc>
          <w:tcPr>
            <w:tcW w:w="1486" w:type="dxa"/>
            <w:vMerge w:val="restart"/>
            <w:vAlign w:val="center"/>
          </w:tcPr>
          <w:p>
            <w:pPr>
              <w:tabs>
                <w:tab w:val="left" w:pos="6445"/>
              </w:tabs>
              <w:jc w:val="center"/>
              <w:rPr>
                <w:rFonts w:ascii="仿宋" w:hAnsi="仿宋" w:eastAsia="仿宋" w:cs="宋体"/>
                <w:b/>
                <w:bCs/>
                <w:sz w:val="28"/>
                <w:szCs w:val="28"/>
              </w:rPr>
            </w:pPr>
            <w:r>
              <w:rPr>
                <w:rFonts w:hint="eastAsia" w:ascii="宋体" w:hAnsi="宋体" w:cs="宋体"/>
                <w:b/>
                <w:bCs/>
                <w:sz w:val="28"/>
                <w:szCs w:val="28"/>
              </w:rPr>
              <w:t>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762" w:type="dxa"/>
            <w:vAlign w:val="center"/>
          </w:tcPr>
          <w:p>
            <w:pPr>
              <w:tabs>
                <w:tab w:val="left" w:pos="6445"/>
              </w:tabs>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项目过程</w:t>
            </w:r>
          </w:p>
        </w:tc>
        <w:tc>
          <w:tcPr>
            <w:tcW w:w="1698" w:type="dxa"/>
            <w:vAlign w:val="center"/>
          </w:tcPr>
          <w:p>
            <w:pPr>
              <w:tabs>
                <w:tab w:val="left" w:pos="6445"/>
              </w:tabs>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40</w:t>
            </w:r>
          </w:p>
        </w:tc>
        <w:tc>
          <w:tcPr>
            <w:tcW w:w="1685" w:type="dxa"/>
            <w:vAlign w:val="center"/>
          </w:tcPr>
          <w:p>
            <w:pPr>
              <w:tabs>
                <w:tab w:val="left" w:pos="6445"/>
              </w:tabs>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37</w:t>
            </w:r>
          </w:p>
        </w:tc>
        <w:tc>
          <w:tcPr>
            <w:tcW w:w="1486" w:type="dxa"/>
            <w:vMerge w:val="continue"/>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762" w:type="dxa"/>
            <w:vAlign w:val="center"/>
          </w:tcPr>
          <w:p>
            <w:pPr>
              <w:tabs>
                <w:tab w:val="left" w:pos="6445"/>
              </w:tabs>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项目产出</w:t>
            </w:r>
          </w:p>
        </w:tc>
        <w:tc>
          <w:tcPr>
            <w:tcW w:w="1698" w:type="dxa"/>
            <w:vAlign w:val="center"/>
          </w:tcPr>
          <w:p>
            <w:pPr>
              <w:tabs>
                <w:tab w:val="left" w:pos="6445"/>
              </w:tabs>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30</w:t>
            </w:r>
          </w:p>
        </w:tc>
        <w:tc>
          <w:tcPr>
            <w:tcW w:w="1685" w:type="dxa"/>
            <w:vAlign w:val="center"/>
          </w:tcPr>
          <w:p>
            <w:pPr>
              <w:tabs>
                <w:tab w:val="left" w:pos="6445"/>
              </w:tabs>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27</w:t>
            </w:r>
          </w:p>
        </w:tc>
        <w:tc>
          <w:tcPr>
            <w:tcW w:w="1486" w:type="dxa"/>
            <w:vMerge w:val="continue"/>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762" w:type="dxa"/>
            <w:vAlign w:val="center"/>
          </w:tcPr>
          <w:p>
            <w:pPr>
              <w:tabs>
                <w:tab w:val="left" w:pos="6445"/>
              </w:tabs>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项目效果</w:t>
            </w:r>
          </w:p>
        </w:tc>
        <w:tc>
          <w:tcPr>
            <w:tcW w:w="1698" w:type="dxa"/>
            <w:vAlign w:val="center"/>
          </w:tcPr>
          <w:p>
            <w:pPr>
              <w:tabs>
                <w:tab w:val="left" w:pos="6445"/>
              </w:tabs>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24</w:t>
            </w:r>
          </w:p>
        </w:tc>
        <w:tc>
          <w:tcPr>
            <w:tcW w:w="1685" w:type="dxa"/>
            <w:vAlign w:val="center"/>
          </w:tcPr>
          <w:p>
            <w:pPr>
              <w:tabs>
                <w:tab w:val="left" w:pos="6445"/>
              </w:tabs>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23</w:t>
            </w:r>
          </w:p>
        </w:tc>
        <w:tc>
          <w:tcPr>
            <w:tcW w:w="1486" w:type="dxa"/>
            <w:vMerge w:val="continue"/>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762" w:type="dxa"/>
            <w:vAlign w:val="center"/>
          </w:tcPr>
          <w:p>
            <w:pPr>
              <w:tabs>
                <w:tab w:val="left" w:pos="6445"/>
              </w:tabs>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评价结果</w:t>
            </w:r>
          </w:p>
        </w:tc>
        <w:tc>
          <w:tcPr>
            <w:tcW w:w="1698" w:type="dxa"/>
            <w:vAlign w:val="center"/>
          </w:tcPr>
          <w:p>
            <w:pPr>
              <w:tabs>
                <w:tab w:val="left" w:pos="6445"/>
              </w:tabs>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100</w:t>
            </w:r>
          </w:p>
        </w:tc>
        <w:tc>
          <w:tcPr>
            <w:tcW w:w="1685" w:type="dxa"/>
            <w:vAlign w:val="center"/>
          </w:tcPr>
          <w:p>
            <w:pPr>
              <w:tabs>
                <w:tab w:val="left" w:pos="6445"/>
              </w:tabs>
              <w:spacing w:line="560" w:lineRule="exact"/>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92.5</w:t>
            </w:r>
          </w:p>
        </w:tc>
        <w:tc>
          <w:tcPr>
            <w:tcW w:w="1486" w:type="dxa"/>
            <w:vMerge w:val="continue"/>
          </w:tcPr>
          <w:p>
            <w:pPr>
              <w:tabs>
                <w:tab w:val="left" w:pos="6445"/>
              </w:tabs>
              <w:jc w:val="center"/>
              <w:rPr>
                <w:rFonts w:ascii="仿宋" w:hAnsi="仿宋" w:eastAsia="仿宋" w:cs="宋体"/>
                <w:b/>
                <w:bCs/>
                <w:sz w:val="28"/>
                <w:szCs w:val="28"/>
              </w:rPr>
            </w:pPr>
          </w:p>
        </w:tc>
      </w:tr>
    </w:tbl>
    <w:p>
      <w:pPr>
        <w:spacing w:line="580" w:lineRule="exact"/>
        <w:ind w:firstLine="495" w:firstLineChars="177"/>
        <w:jc w:val="center"/>
        <w:outlineLvl w:val="0"/>
        <w:rPr>
          <w:rFonts w:ascii="宋体" w:hAnsi="宋体" w:cs="宋体"/>
          <w:color w:val="FF0000"/>
          <w:sz w:val="28"/>
          <w:szCs w:val="28"/>
        </w:rPr>
        <w:sectPr>
          <w:headerReference r:id="rId6" w:type="default"/>
          <w:footerReference r:id="rId7" w:type="default"/>
          <w:pgSz w:w="11906" w:h="16838"/>
          <w:pgMar w:top="1440" w:right="1800" w:bottom="1440" w:left="1800" w:header="708" w:footer="708" w:gutter="0"/>
          <w:cols w:space="708" w:num="1"/>
          <w:docGrid w:linePitch="360" w:charSpace="0"/>
        </w:sectPr>
      </w:pPr>
    </w:p>
    <w:p>
      <w:pPr>
        <w:jc w:val="center"/>
        <w:rPr>
          <w:rFonts w:ascii="方正小标宋_GBK" w:hAnsi="方正小标宋_GBK" w:eastAsia="方正小标宋_GBK" w:cs="方正小标宋_GBK"/>
          <w:b/>
          <w:bCs/>
          <w:kern w:val="0"/>
          <w:sz w:val="36"/>
          <w:szCs w:val="36"/>
          <w:lang w:bidi="en-US"/>
        </w:rPr>
      </w:pPr>
      <w:r>
        <w:rPr>
          <w:rFonts w:hint="eastAsia" w:ascii="方正小标宋_GBK" w:hAnsi="方正小标宋_GBK" w:eastAsia="方正小标宋_GBK" w:cs="方正小标宋_GBK"/>
          <w:b/>
          <w:bCs/>
          <w:kern w:val="0"/>
          <w:sz w:val="36"/>
          <w:szCs w:val="36"/>
          <w:lang w:bidi="en-US"/>
        </w:rPr>
        <w:t>农村土地承包经营权登记颁证</w:t>
      </w:r>
    </w:p>
    <w:p>
      <w:pPr>
        <w:jc w:val="center"/>
        <w:rPr>
          <w:rFonts w:ascii="方正小标宋_GBK" w:hAnsi="方正小标宋_GBK" w:eastAsia="方正小标宋_GBK" w:cs="方正小标宋_GBK"/>
          <w:b/>
          <w:sz w:val="36"/>
          <w:szCs w:val="36"/>
        </w:rPr>
      </w:pPr>
      <w:r>
        <w:rPr>
          <w:rFonts w:hint="eastAsia" w:ascii="方正小标宋_GBK" w:hAnsi="方正小标宋_GBK" w:eastAsia="方正小标宋_GBK" w:cs="方正小标宋_GBK"/>
          <w:b/>
          <w:sz w:val="36"/>
          <w:szCs w:val="36"/>
        </w:rPr>
        <w:t>项目支出绩效评价报告</w:t>
      </w:r>
    </w:p>
    <w:p>
      <w:pPr>
        <w:jc w:val="center"/>
        <w:rPr>
          <w:rFonts w:ascii="宋体" w:hAnsi="宋体" w:cs="宋体"/>
          <w:b/>
          <w:color w:val="FF0000"/>
          <w:sz w:val="30"/>
          <w:szCs w:val="30"/>
        </w:rPr>
      </w:pPr>
    </w:p>
    <w:p>
      <w:pPr>
        <w:spacing w:line="560" w:lineRule="exact"/>
        <w:ind w:firstLine="640" w:firstLineChars="200"/>
        <w:outlineLvl w:val="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根据《关于开展2020年度预算绩效再评价工作的通知》（柳城财政〔2021〕54号）要求，柳城县财政局绩效评价工作组对农村土地承包经营权登记颁证项目进行项目支出绩效评价，采取查阅资料、现场抽查核实、项目答辩、满意度调查等评价方式，从投入、过程、产出、效果 4个方面对项目支出管理、资金管理、项目绩效等进行综合评价。上述评价体系下设多个评价指标，通过对各个指标进行考查，完成对农村土地承包经营权登记颁证项目绩效评价，形成评价结果。</w:t>
      </w:r>
    </w:p>
    <w:p>
      <w:pPr>
        <w:numPr>
          <w:ilvl w:val="0"/>
          <w:numId w:val="1"/>
        </w:numPr>
        <w:spacing w:line="560" w:lineRule="exact"/>
        <w:ind w:firstLine="643" w:firstLineChars="200"/>
        <w:outlineLvl w:val="0"/>
        <w:rPr>
          <w:rFonts w:ascii="黑体" w:hAnsi="黑体" w:eastAsia="黑体" w:cs="黑体"/>
          <w:b/>
          <w:bCs/>
          <w:sz w:val="32"/>
          <w:szCs w:val="32"/>
        </w:rPr>
      </w:pPr>
      <w:r>
        <w:rPr>
          <w:rFonts w:hint="eastAsia" w:ascii="黑体" w:hAnsi="黑体" w:eastAsia="黑体" w:cs="黑体"/>
          <w:b/>
          <w:bCs/>
          <w:sz w:val="32"/>
          <w:szCs w:val="32"/>
        </w:rPr>
        <w:t>项目概况</w:t>
      </w:r>
    </w:p>
    <w:p>
      <w:pPr>
        <w:numPr>
          <w:ilvl w:val="0"/>
          <w:numId w:val="2"/>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项目单位基本情况</w:t>
      </w:r>
    </w:p>
    <w:p>
      <w:pPr>
        <w:spacing w:line="560" w:lineRule="exact"/>
        <w:ind w:firstLine="640" w:firstLineChars="200"/>
        <w:outlineLvl w:val="0"/>
        <w:rPr>
          <w:rFonts w:ascii="仿宋_GB2312" w:hAnsi="仿宋_GB2312" w:eastAsia="仿宋_GB2312" w:cs="仿宋_GB2312"/>
          <w:kern w:val="0"/>
          <w:sz w:val="32"/>
          <w:szCs w:val="32"/>
          <w:highlight w:val="yellow"/>
        </w:rPr>
      </w:pPr>
      <w:r>
        <w:rPr>
          <w:rFonts w:hint="eastAsia" w:ascii="仿宋_GB2312" w:hAnsi="仿宋_GB2312" w:eastAsia="仿宋_GB2312" w:cs="仿宋_GB2312"/>
          <w:kern w:val="0"/>
          <w:sz w:val="32"/>
          <w:szCs w:val="32"/>
        </w:rPr>
        <w:t>农村土地承包经营权登记颁证项目主管单位为柳城县农业农村局，实施单位为柳城县农村经济经营管理站。柳城县农村经济经营管理站宗旨和业务范围为：负责稳定和完善以家庭联产承包为主的责任制和统分结合的双层经营体制等农村基本政策的贯彻落实，指导健全区域性农村经济组织和壮大集体经济；负责农村集体经济组织的财务和资产管理，指导建立健全财务会计，财务公开、资产管理等方面的规章制度，并监督实施，防止集体资产流失；负责农村集体经济组织的财务审计，维护集体经济利益；负责农村集体承包合同的管理，认真宣传减轻农民负担政策，监测农民负担动态和开展农民负担执法检查，监督减轻农民负担的各项措施的实施。</w:t>
      </w:r>
    </w:p>
    <w:p>
      <w:pPr>
        <w:numPr>
          <w:ilvl w:val="0"/>
          <w:numId w:val="2"/>
        </w:numPr>
        <w:spacing w:line="560" w:lineRule="exact"/>
        <w:ind w:firstLine="643" w:firstLineChars="200"/>
        <w:outlineLvl w:val="0"/>
        <w:rPr>
          <w:rFonts w:asciiTheme="minorEastAsia" w:hAnsiTheme="minorEastAsia" w:eastAsiaTheme="minorEastAsia" w:cstheme="minorEastAsia"/>
          <w:b/>
          <w:bCs/>
          <w:sz w:val="28"/>
          <w:szCs w:val="28"/>
        </w:rPr>
      </w:pPr>
      <w:r>
        <w:rPr>
          <w:rFonts w:hint="eastAsia" w:ascii="仿宋_GB2312" w:hAnsi="仿宋_GB2312" w:eastAsia="仿宋_GB2312" w:cs="仿宋_GB2312"/>
          <w:b/>
          <w:bCs/>
          <w:sz w:val="32"/>
          <w:szCs w:val="32"/>
        </w:rPr>
        <w:t>项目绩效目标及完成情况</w:t>
      </w:r>
    </w:p>
    <w:p>
      <w:pPr>
        <w:spacing w:line="560" w:lineRule="exact"/>
        <w:ind w:firstLine="646" w:firstLineChars="202"/>
        <w:outlineLvl w:val="0"/>
        <w:rPr>
          <w:rFonts w:ascii="仿宋_GB2312" w:eastAsia="仿宋_GB2312" w:hAnsiTheme="minorEastAsia" w:cstheme="minorEastAsia"/>
          <w:sz w:val="32"/>
          <w:szCs w:val="32"/>
        </w:rPr>
      </w:pPr>
      <w:r>
        <w:rPr>
          <w:rFonts w:hint="eastAsia" w:ascii="仿宋_GB2312" w:eastAsia="仿宋_GB2312" w:hAnsiTheme="minorEastAsia" w:cstheme="minorEastAsia"/>
          <w:kern w:val="0"/>
          <w:sz w:val="32"/>
          <w:szCs w:val="32"/>
        </w:rPr>
        <w:t>农村土地承包经营权登记颁证项目</w:t>
      </w:r>
      <w:r>
        <w:rPr>
          <w:rFonts w:hint="eastAsia" w:ascii="仿宋_GB2312" w:eastAsia="仿宋_GB2312" w:hAnsiTheme="minorEastAsia" w:cstheme="minorEastAsia"/>
          <w:sz w:val="32"/>
          <w:szCs w:val="32"/>
        </w:rPr>
        <w:t>绩效目标及完成情况如下：</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51"/>
        <w:gridCol w:w="2184"/>
        <w:gridCol w:w="3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851" w:type="dxa"/>
            <w:vAlign w:val="center"/>
          </w:tcPr>
          <w:p>
            <w:pPr>
              <w:widowControl/>
              <w:spacing w:line="240" w:lineRule="atLeas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指标内容</w:t>
            </w:r>
          </w:p>
        </w:tc>
        <w:tc>
          <w:tcPr>
            <w:tcW w:w="2184" w:type="dxa"/>
            <w:vAlign w:val="center"/>
          </w:tcPr>
          <w:p>
            <w:pPr>
              <w:widowControl/>
              <w:spacing w:line="240" w:lineRule="atLeas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计划指标值</w:t>
            </w:r>
          </w:p>
        </w:tc>
        <w:tc>
          <w:tcPr>
            <w:tcW w:w="3487" w:type="dxa"/>
            <w:vAlign w:val="center"/>
          </w:tcPr>
          <w:p>
            <w:pPr>
              <w:widowControl/>
              <w:spacing w:line="240" w:lineRule="atLeast"/>
              <w:jc w:val="center"/>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实际完成指标值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1" w:type="dxa"/>
            <w:vAlign w:val="center"/>
          </w:tcPr>
          <w:p>
            <w:pPr>
              <w:spacing w:line="240" w:lineRule="atLeas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完成全县确权工作</w:t>
            </w:r>
          </w:p>
        </w:tc>
        <w:tc>
          <w:tcPr>
            <w:tcW w:w="2184" w:type="dxa"/>
            <w:vAlign w:val="center"/>
          </w:tcPr>
          <w:p>
            <w:pPr>
              <w:spacing w:line="240" w:lineRule="atLeas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81832户</w:t>
            </w:r>
          </w:p>
        </w:tc>
        <w:tc>
          <w:tcPr>
            <w:tcW w:w="3487" w:type="dxa"/>
            <w:vAlign w:val="center"/>
          </w:tcPr>
          <w:p>
            <w:pPr>
              <w:spacing w:line="240" w:lineRule="atLeas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81832户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2851" w:type="dxa"/>
            <w:vAlign w:val="center"/>
          </w:tcPr>
          <w:p>
            <w:pPr>
              <w:spacing w:line="240" w:lineRule="atLeas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完成承包地确权</w:t>
            </w:r>
          </w:p>
        </w:tc>
        <w:tc>
          <w:tcPr>
            <w:tcW w:w="2184" w:type="dxa"/>
            <w:vAlign w:val="center"/>
          </w:tcPr>
          <w:p>
            <w:pPr>
              <w:spacing w:line="240" w:lineRule="atLeas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1006141.59亩</w:t>
            </w:r>
          </w:p>
        </w:tc>
        <w:tc>
          <w:tcPr>
            <w:tcW w:w="3487" w:type="dxa"/>
            <w:vAlign w:val="center"/>
          </w:tcPr>
          <w:p>
            <w:pPr>
              <w:spacing w:line="240" w:lineRule="atLeas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1006141.59亩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2851" w:type="dxa"/>
            <w:vAlign w:val="center"/>
          </w:tcPr>
          <w:p>
            <w:pPr>
              <w:spacing w:line="240" w:lineRule="atLeas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颁发农村土地承包经营权证书</w:t>
            </w:r>
          </w:p>
        </w:tc>
        <w:tc>
          <w:tcPr>
            <w:tcW w:w="2184" w:type="dxa"/>
            <w:vAlign w:val="center"/>
          </w:tcPr>
          <w:p>
            <w:pPr>
              <w:spacing w:line="240" w:lineRule="atLeas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颁证率98%</w:t>
            </w:r>
          </w:p>
        </w:tc>
        <w:tc>
          <w:tcPr>
            <w:tcW w:w="3487" w:type="dxa"/>
            <w:vAlign w:val="center"/>
          </w:tcPr>
          <w:p>
            <w:pPr>
              <w:spacing w:line="240" w:lineRule="atLeas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颁证率96%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2851" w:type="dxa"/>
            <w:vAlign w:val="center"/>
          </w:tcPr>
          <w:p>
            <w:pPr>
              <w:spacing w:line="240" w:lineRule="atLeas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县本级资金</w:t>
            </w:r>
          </w:p>
        </w:tc>
        <w:tc>
          <w:tcPr>
            <w:tcW w:w="2184" w:type="dxa"/>
            <w:vAlign w:val="center"/>
          </w:tcPr>
          <w:p>
            <w:pPr>
              <w:spacing w:line="240" w:lineRule="atLeas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200万元</w:t>
            </w:r>
          </w:p>
        </w:tc>
        <w:tc>
          <w:tcPr>
            <w:tcW w:w="3487" w:type="dxa"/>
            <w:vAlign w:val="center"/>
          </w:tcPr>
          <w:p>
            <w:pPr>
              <w:spacing w:line="240" w:lineRule="atLeas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134.32989万元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1" w:type="dxa"/>
            <w:vAlign w:val="center"/>
          </w:tcPr>
          <w:p>
            <w:pPr>
              <w:spacing w:line="240" w:lineRule="atLeas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以确权促进农民收入</w:t>
            </w:r>
          </w:p>
        </w:tc>
        <w:tc>
          <w:tcPr>
            <w:tcW w:w="2184" w:type="dxa"/>
            <w:vAlign w:val="center"/>
          </w:tcPr>
          <w:p>
            <w:pPr>
              <w:spacing w:line="240" w:lineRule="atLeas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土地资金增长</w:t>
            </w:r>
          </w:p>
        </w:tc>
        <w:tc>
          <w:tcPr>
            <w:tcW w:w="3487" w:type="dxa"/>
            <w:vAlign w:val="center"/>
          </w:tcPr>
          <w:p>
            <w:pPr>
              <w:spacing w:line="240" w:lineRule="atLeas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2019年农村居民人均可支配收入15436元，2020年16980元。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1" w:type="dxa"/>
            <w:vAlign w:val="center"/>
          </w:tcPr>
          <w:p>
            <w:pPr>
              <w:spacing w:line="56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维护农民承包地权益</w:t>
            </w:r>
          </w:p>
        </w:tc>
        <w:tc>
          <w:tcPr>
            <w:tcW w:w="2184" w:type="dxa"/>
            <w:vAlign w:val="center"/>
          </w:tcPr>
          <w:p>
            <w:pPr>
              <w:spacing w:line="56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明确土地承包经营权</w:t>
            </w:r>
          </w:p>
        </w:tc>
        <w:tc>
          <w:tcPr>
            <w:tcW w:w="3487" w:type="dxa"/>
            <w:vAlign w:val="center"/>
          </w:tcPr>
          <w:p>
            <w:pPr>
              <w:spacing w:line="56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明确土地承包经营权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1" w:type="dxa"/>
            <w:vAlign w:val="center"/>
          </w:tcPr>
          <w:p>
            <w:pPr>
              <w:spacing w:line="56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保护耕地</w:t>
            </w:r>
          </w:p>
        </w:tc>
        <w:tc>
          <w:tcPr>
            <w:tcW w:w="2184" w:type="dxa"/>
            <w:vAlign w:val="center"/>
          </w:tcPr>
          <w:p>
            <w:pPr>
              <w:spacing w:line="56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保障农用地性质</w:t>
            </w:r>
          </w:p>
        </w:tc>
        <w:tc>
          <w:tcPr>
            <w:tcW w:w="3487" w:type="dxa"/>
            <w:vAlign w:val="center"/>
          </w:tcPr>
          <w:p>
            <w:pPr>
              <w:spacing w:line="56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农用地用途不变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1" w:type="dxa"/>
            <w:vAlign w:val="center"/>
          </w:tcPr>
          <w:p>
            <w:pPr>
              <w:spacing w:line="56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有利于承包地规范流转</w:t>
            </w:r>
          </w:p>
        </w:tc>
        <w:tc>
          <w:tcPr>
            <w:tcW w:w="2184" w:type="dxa"/>
            <w:vAlign w:val="center"/>
          </w:tcPr>
          <w:p>
            <w:pPr>
              <w:spacing w:line="56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促进承包地流转</w:t>
            </w:r>
          </w:p>
        </w:tc>
        <w:tc>
          <w:tcPr>
            <w:tcW w:w="3487" w:type="dxa"/>
            <w:vAlign w:val="center"/>
          </w:tcPr>
          <w:p>
            <w:pPr>
              <w:spacing w:line="56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流转收益提高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1" w:type="dxa"/>
            <w:vAlign w:val="center"/>
          </w:tcPr>
          <w:p>
            <w:pPr>
              <w:spacing w:line="56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农户满意度</w:t>
            </w:r>
          </w:p>
        </w:tc>
        <w:tc>
          <w:tcPr>
            <w:tcW w:w="2184" w:type="dxa"/>
            <w:vAlign w:val="center"/>
          </w:tcPr>
          <w:p>
            <w:pPr>
              <w:spacing w:line="56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满意度100%</w:t>
            </w:r>
          </w:p>
        </w:tc>
        <w:tc>
          <w:tcPr>
            <w:tcW w:w="3487" w:type="dxa"/>
            <w:vAlign w:val="center"/>
          </w:tcPr>
          <w:p>
            <w:pPr>
              <w:spacing w:line="560" w:lineRule="exact"/>
              <w:outlineLvl w:val="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群众满意度高</w:t>
            </w:r>
          </w:p>
        </w:tc>
      </w:tr>
    </w:tbl>
    <w:p>
      <w:pPr>
        <w:numPr>
          <w:ilvl w:val="0"/>
          <w:numId w:val="1"/>
        </w:numPr>
        <w:spacing w:line="560" w:lineRule="exact"/>
        <w:ind w:firstLine="643" w:firstLineChars="200"/>
        <w:outlineLvl w:val="0"/>
        <w:rPr>
          <w:rFonts w:ascii="黑体" w:hAnsi="黑体" w:eastAsia="黑体" w:cs="黑体"/>
          <w:b/>
          <w:bCs/>
          <w:sz w:val="32"/>
          <w:szCs w:val="32"/>
        </w:rPr>
      </w:pPr>
      <w:r>
        <w:rPr>
          <w:rFonts w:hint="eastAsia" w:ascii="黑体" w:hAnsi="黑体" w:eastAsia="黑体" w:cs="黑体"/>
          <w:b/>
          <w:bCs/>
          <w:sz w:val="32"/>
          <w:szCs w:val="32"/>
        </w:rPr>
        <w:t>项目资金使用及管理情况</w:t>
      </w:r>
    </w:p>
    <w:p>
      <w:pPr>
        <w:numPr>
          <w:ilvl w:val="0"/>
          <w:numId w:val="3"/>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项目资金情况</w:t>
      </w:r>
    </w:p>
    <w:p>
      <w:pPr>
        <w:spacing w:line="560" w:lineRule="exact"/>
        <w:ind w:firstLine="640" w:firstLineChars="200"/>
        <w:outlineLvl w:val="0"/>
        <w:rPr>
          <w:rFonts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根据柳城县农业农村局《关于拨付太平镇农村土地承包经营权确权登记颁证项目合同款项的请示》（柳城农报字〔2020〕113号）批示和柳城县财政局《2021年预算单位本级资金下达通知书》（柳城财农追〔2021〕002号）文件，农村土地确权登记颁证技术工作由广西北斗星测绘科技有限公司开展，还有134.32989万元尚未完成支付，为及时拨付合同款项，向财政申请太平镇农村土地承包经营权确权登记颁证项目剩余合同款项134.32989万元。2021年本级财政下达项目预算资金134.32989万元。</w:t>
      </w:r>
    </w:p>
    <w:p>
      <w:pPr>
        <w:numPr>
          <w:ilvl w:val="0"/>
          <w:numId w:val="3"/>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项目资金使用情况</w:t>
      </w:r>
    </w:p>
    <w:p>
      <w:pPr>
        <w:spacing w:line="560" w:lineRule="exact"/>
        <w:ind w:firstLine="640" w:firstLineChars="200"/>
        <w:outlineLvl w:val="0"/>
        <w:rPr>
          <w:rFonts w:ascii="仿宋_GB2312" w:hAnsi="仿宋_GB2312" w:eastAsia="仿宋_GB2312" w:cs="仿宋_GB2312"/>
          <w:bCs/>
          <w:color w:val="FF0000"/>
          <w:sz w:val="32"/>
          <w:szCs w:val="32"/>
        </w:rPr>
      </w:pPr>
      <w:r>
        <w:rPr>
          <w:rFonts w:hint="eastAsia" w:ascii="仿宋_GB2312" w:hAnsi="仿宋_GB2312" w:eastAsia="仿宋_GB2312" w:cs="仿宋_GB2312"/>
          <w:kern w:val="0"/>
          <w:sz w:val="32"/>
          <w:szCs w:val="32"/>
        </w:rPr>
        <w:t>2021年2月5日，农村土地承包经营权登记颁证项目资金134.32989万元已支付完毕，全部为支付广西北斗星测绘科技有限公司合同尾款，支付率为预算资金的100%。</w:t>
      </w:r>
    </w:p>
    <w:p>
      <w:pPr>
        <w:numPr>
          <w:ilvl w:val="0"/>
          <w:numId w:val="3"/>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项目资金管理情况</w:t>
      </w:r>
    </w:p>
    <w:p>
      <w:pPr>
        <w:spacing w:line="560" w:lineRule="exact"/>
        <w:ind w:firstLine="640" w:firstLineChars="200"/>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项目资金使用严格执行</w:t>
      </w:r>
      <w:bookmarkStart w:id="0" w:name="_GoBack"/>
      <w:bookmarkEnd w:id="0"/>
      <w:r>
        <w:rPr>
          <w:rFonts w:hint="eastAsia" w:ascii="仿宋_GB2312" w:hAnsi="仿宋_GB2312" w:eastAsia="仿宋_GB2312" w:cs="仿宋_GB2312"/>
          <w:kern w:val="0"/>
          <w:sz w:val="32"/>
          <w:szCs w:val="32"/>
          <w:lang w:eastAsia="zh-CN"/>
        </w:rPr>
        <w:t>《中华人民共和国预算法》</w:t>
      </w:r>
      <w:r>
        <w:rPr>
          <w:rFonts w:hint="eastAsia" w:ascii="仿宋_GB2312" w:hAnsi="仿宋_GB2312" w:eastAsia="仿宋_GB2312" w:cs="仿宋_GB2312"/>
          <w:kern w:val="0"/>
          <w:sz w:val="32"/>
          <w:szCs w:val="32"/>
        </w:rPr>
        <w:t>和政府采购招标程序，项目资金支出严格执行内控制度审批流程，按照合同约定经单位领导审批同意后填写支出申请报县财政局审批。项目资金支出通过国库集中支付系统支付，全程接收财政部门，审计部门监督，实行专款专用。</w:t>
      </w:r>
    </w:p>
    <w:p>
      <w:pPr>
        <w:numPr>
          <w:ilvl w:val="0"/>
          <w:numId w:val="1"/>
        </w:numPr>
        <w:spacing w:line="560" w:lineRule="exact"/>
        <w:ind w:firstLine="643" w:firstLineChars="200"/>
        <w:outlineLvl w:val="0"/>
        <w:rPr>
          <w:rFonts w:ascii="黑体" w:hAnsi="黑体" w:eastAsia="黑体" w:cs="黑体"/>
          <w:b/>
          <w:bCs/>
          <w:sz w:val="32"/>
          <w:szCs w:val="32"/>
        </w:rPr>
      </w:pPr>
      <w:r>
        <w:rPr>
          <w:rFonts w:hint="eastAsia" w:ascii="黑体" w:hAnsi="黑体" w:eastAsia="黑体" w:cs="黑体"/>
          <w:b/>
          <w:bCs/>
          <w:sz w:val="32"/>
          <w:szCs w:val="32"/>
        </w:rPr>
        <w:t>项目组织实施情况</w:t>
      </w:r>
    </w:p>
    <w:p>
      <w:pPr>
        <w:numPr>
          <w:ilvl w:val="0"/>
          <w:numId w:val="4"/>
        </w:numPr>
        <w:spacing w:line="560" w:lineRule="exact"/>
        <w:ind w:firstLine="643" w:firstLineChars="200"/>
        <w:outlineLvl w:val="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项目组织情况分析</w:t>
      </w:r>
    </w:p>
    <w:p>
      <w:pPr>
        <w:spacing w:line="560" w:lineRule="exact"/>
        <w:ind w:firstLine="640" w:firstLineChars="200"/>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广西壮族自治区人民政府办公厅《关于全面开展农村土地承包经营权确权登记颁证的意见》（桂政办发〔2016〕81号）以及柳州市人民政府办公室《关于全面开展农村土地承包经营权确权登记颁证工作的通知》（柳政办〔2016〕138号）的精神，柳城县农业农村局成立农村土地确权工作领导小组，制定工作流程、划定工作内容、工作保障措施等。项目于2017年开始，2020年已完成验收。</w:t>
      </w:r>
    </w:p>
    <w:p>
      <w:pPr>
        <w:numPr>
          <w:ilvl w:val="0"/>
          <w:numId w:val="4"/>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kern w:val="0"/>
          <w:sz w:val="32"/>
          <w:szCs w:val="32"/>
        </w:rPr>
        <w:t>项目管理情况分析</w:t>
      </w:r>
    </w:p>
    <w:p>
      <w:pPr>
        <w:spacing w:line="560" w:lineRule="exact"/>
        <w:ind w:firstLine="640" w:firstLineChars="200"/>
        <w:outlineLvl w:val="0"/>
        <w:rPr>
          <w:rFonts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项目招投标、实施、质量监控、验收等过程严格按照柳州市人民政府办公室《关于全面开展农村土地承包经营权确权登记颁证工作的通知》（柳政办〔2016〕138号）、</w:t>
      </w:r>
      <w:r>
        <w:rPr>
          <w:rFonts w:hint="eastAsia" w:ascii="仿宋_GB2312" w:hAnsi="仿宋_GB2312" w:eastAsia="仿宋_GB2312" w:cs="仿宋_GB2312"/>
          <w:sz w:val="32"/>
          <w:szCs w:val="32"/>
        </w:rPr>
        <w:t>柳州市农村工作领导小组办公室关于印发《柳州市2016年农村土地承包经营权确权登记颁证工作方案的通知》（柳农办发〔2016〕1号）等制度</w:t>
      </w:r>
      <w:r>
        <w:rPr>
          <w:rFonts w:hint="eastAsia" w:ascii="仿宋_GB2312" w:hAnsi="仿宋_GB2312" w:eastAsia="仿宋_GB2312" w:cs="仿宋_GB2312"/>
          <w:kern w:val="0"/>
          <w:sz w:val="32"/>
          <w:szCs w:val="32"/>
        </w:rPr>
        <w:t>执行。明确专人具体负责材料监督、进度跟踪、成本控制、财务核算，确保项目在经费预算范围内按时按质按量完工。</w:t>
      </w:r>
    </w:p>
    <w:p>
      <w:pPr>
        <w:numPr>
          <w:ilvl w:val="0"/>
          <w:numId w:val="1"/>
        </w:numPr>
        <w:spacing w:line="560" w:lineRule="exact"/>
        <w:ind w:firstLine="643" w:firstLineChars="200"/>
        <w:outlineLvl w:val="0"/>
        <w:rPr>
          <w:rFonts w:ascii="黑体" w:hAnsi="黑体" w:eastAsia="黑体" w:cs="黑体"/>
          <w:b/>
          <w:bCs/>
          <w:sz w:val="32"/>
          <w:szCs w:val="32"/>
        </w:rPr>
      </w:pPr>
      <w:r>
        <w:rPr>
          <w:rFonts w:hint="eastAsia" w:ascii="黑体" w:hAnsi="黑体" w:eastAsia="黑体" w:cs="黑体"/>
          <w:b/>
          <w:bCs/>
          <w:sz w:val="32"/>
          <w:szCs w:val="32"/>
        </w:rPr>
        <w:t>项目绩效自评工作情况</w:t>
      </w:r>
    </w:p>
    <w:p>
      <w:pPr>
        <w:spacing w:line="560" w:lineRule="exact"/>
        <w:ind w:firstLine="640" w:firstLineChars="200"/>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柳城县农村经济经营管理站对农村土地承包经营权登记颁证项目绩效进行了自评，自评得分99.50分。</w:t>
      </w:r>
    </w:p>
    <w:p>
      <w:pPr>
        <w:numPr>
          <w:ilvl w:val="0"/>
          <w:numId w:val="1"/>
        </w:numPr>
        <w:spacing w:line="560" w:lineRule="exact"/>
        <w:ind w:firstLine="643" w:firstLineChars="200"/>
        <w:outlineLvl w:val="0"/>
        <w:rPr>
          <w:rFonts w:ascii="黑体" w:hAnsi="黑体" w:eastAsia="黑体" w:cs="黑体"/>
          <w:b/>
          <w:bCs/>
          <w:sz w:val="32"/>
          <w:szCs w:val="32"/>
        </w:rPr>
      </w:pPr>
      <w:r>
        <w:rPr>
          <w:rFonts w:hint="eastAsia" w:ascii="黑体" w:hAnsi="黑体" w:eastAsia="黑体" w:cs="黑体"/>
          <w:b/>
          <w:bCs/>
          <w:sz w:val="32"/>
          <w:szCs w:val="32"/>
        </w:rPr>
        <w:t>项目绩效再评价工作情况</w:t>
      </w:r>
    </w:p>
    <w:p>
      <w:pPr>
        <w:numPr>
          <w:ilvl w:val="0"/>
          <w:numId w:val="5"/>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绩效评价目的</w:t>
      </w:r>
    </w:p>
    <w:p>
      <w:pPr>
        <w:spacing w:line="560" w:lineRule="exact"/>
        <w:ind w:firstLine="640" w:firstLineChars="200"/>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开展农村土地承包经营权登记颁证项目再评价，通过对财政支出的实施效果和资金使用效益进行评价，引导预算部门树立和强化“花钱必问效”的绩效理念，强化支出责任，优化资源配置，进一步提高预算管理水平和财政资金使用效益。同时及时总结经验，分析存在问题，采取措施改进和加强财政支出管理，为政府决策提供参考依据，进一步加强了政府对财政资金的宏观管理。</w:t>
      </w:r>
    </w:p>
    <w:p>
      <w:pPr>
        <w:numPr>
          <w:ilvl w:val="0"/>
          <w:numId w:val="5"/>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再评价指标体系</w:t>
      </w:r>
    </w:p>
    <w:p>
      <w:pPr>
        <w:numPr>
          <w:ilvl w:val="0"/>
          <w:numId w:val="6"/>
        </w:numPr>
        <w:spacing w:line="560" w:lineRule="exact"/>
        <w:ind w:firstLine="640" w:firstLineChars="200"/>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项目投入：项目决策。</w:t>
      </w:r>
    </w:p>
    <w:p>
      <w:pPr>
        <w:numPr>
          <w:ilvl w:val="0"/>
          <w:numId w:val="6"/>
        </w:numPr>
        <w:spacing w:line="560" w:lineRule="exact"/>
        <w:ind w:firstLine="640" w:firstLineChars="200"/>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项目过程：项目管理制度、制度执行有效性、项目质量控制、项目档案管理、资金管理制度、资金到位率、资金支出进度、资金支出规范性、预算绩效自评管理。</w:t>
      </w:r>
    </w:p>
    <w:p>
      <w:pPr>
        <w:numPr>
          <w:ilvl w:val="0"/>
          <w:numId w:val="6"/>
        </w:numPr>
        <w:spacing w:line="560" w:lineRule="exact"/>
        <w:ind w:firstLine="640" w:firstLineChars="200"/>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项目产出：产出数量、产出质量、产出时效、产出成本。</w:t>
      </w:r>
    </w:p>
    <w:p>
      <w:pPr>
        <w:numPr>
          <w:ilvl w:val="0"/>
          <w:numId w:val="6"/>
        </w:numPr>
        <w:spacing w:line="560" w:lineRule="exact"/>
        <w:ind w:firstLine="640" w:firstLineChars="200"/>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项目效果：项目效果、满意度。</w:t>
      </w:r>
    </w:p>
    <w:p>
      <w:pPr>
        <w:numPr>
          <w:ilvl w:val="0"/>
          <w:numId w:val="5"/>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再评价组织过程</w:t>
      </w:r>
    </w:p>
    <w:p>
      <w:pPr>
        <w:numPr>
          <w:ilvl w:val="0"/>
          <w:numId w:val="7"/>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前期准备</w:t>
      </w:r>
    </w:p>
    <w:p>
      <w:pPr>
        <w:spacing w:line="560" w:lineRule="exact"/>
        <w:ind w:firstLine="640" w:firstLineChars="200"/>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柳城县财政局成立绩效评价工作组，按照有关预算绩效管理制度和县财政局项目支出绩效再评价的部署和要求，具体实施绩效评价工作。明确绩效评价目的、工作内容、要求、项目基本情况和收集的项目相关政策文件、资料等事项。拟定绩效评价工作实施方案，明确绩效评价工作计划、步骤、结果。</w:t>
      </w:r>
    </w:p>
    <w:p>
      <w:pPr>
        <w:numPr>
          <w:ilvl w:val="0"/>
          <w:numId w:val="7"/>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组织实施</w:t>
      </w:r>
    </w:p>
    <w:p>
      <w:pPr>
        <w:numPr>
          <w:ilvl w:val="0"/>
          <w:numId w:val="8"/>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柳城县农业农村局提供的自评材料对农村土地承包经营权登记颁证进行初步了解，同时评价工作组成员持绩效评价通知书到被评价单位审查、补充收集评价项目相关资料，向项目单位执行项目相关人员、财务人员问询、沟通交流，了解项目预期目标和预算执行情况，获取项目第一手资料。</w:t>
      </w:r>
    </w:p>
    <w:p>
      <w:pPr>
        <w:numPr>
          <w:ilvl w:val="0"/>
          <w:numId w:val="8"/>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评价工作组成员对收集的</w:t>
      </w:r>
      <w:r>
        <w:rPr>
          <w:rFonts w:hint="eastAsia" w:ascii="仿宋_GB2312" w:hAnsi="仿宋_GB2312" w:eastAsia="仿宋_GB2312" w:cs="仿宋_GB2312"/>
          <w:kern w:val="0"/>
          <w:sz w:val="32"/>
          <w:szCs w:val="32"/>
        </w:rPr>
        <w:t>农村土地承包经营权登记颁证项目</w:t>
      </w:r>
      <w:r>
        <w:rPr>
          <w:rFonts w:hint="eastAsia" w:ascii="仿宋_GB2312" w:hAnsi="仿宋_GB2312" w:eastAsia="仿宋_GB2312" w:cs="仿宋_GB2312"/>
          <w:sz w:val="32"/>
          <w:szCs w:val="32"/>
        </w:rPr>
        <w:t>的绩效评价原始资料进行整理、研究，根据被评价项目具体情况，对项目支出进行绩效分析和评价，形成对该项目绩效评价的初步结论。</w:t>
      </w:r>
    </w:p>
    <w:p>
      <w:pPr>
        <w:numPr>
          <w:ilvl w:val="0"/>
          <w:numId w:val="8"/>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评价工作组成员就项目绩效评价初步结论与相关方沟通，听取相关方的意见，在保证客观、公正的前提下，完善</w:t>
      </w:r>
      <w:r>
        <w:rPr>
          <w:rFonts w:hint="eastAsia" w:ascii="仿宋_GB2312" w:hAnsi="仿宋_GB2312" w:eastAsia="仿宋_GB2312" w:cs="仿宋_GB2312"/>
          <w:kern w:val="0"/>
          <w:sz w:val="32"/>
          <w:szCs w:val="32"/>
        </w:rPr>
        <w:t>农村土地承包经营权登记颁证项目</w:t>
      </w:r>
      <w:r>
        <w:rPr>
          <w:rFonts w:hint="eastAsia" w:ascii="仿宋_GB2312" w:hAnsi="仿宋_GB2312" w:eastAsia="仿宋_GB2312" w:cs="仿宋_GB2312"/>
          <w:sz w:val="32"/>
          <w:szCs w:val="32"/>
        </w:rPr>
        <w:t>绩效评价报告。</w:t>
      </w:r>
    </w:p>
    <w:p>
      <w:pPr>
        <w:numPr>
          <w:ilvl w:val="0"/>
          <w:numId w:val="8"/>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出具项目绩效评价报告。</w:t>
      </w:r>
    </w:p>
    <w:p>
      <w:pPr>
        <w:numPr>
          <w:ilvl w:val="0"/>
          <w:numId w:val="7"/>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整理项目资料并归档。</w:t>
      </w:r>
    </w:p>
    <w:p>
      <w:pPr>
        <w:numPr>
          <w:ilvl w:val="0"/>
          <w:numId w:val="1"/>
        </w:numPr>
        <w:spacing w:line="560" w:lineRule="exact"/>
        <w:ind w:firstLine="643" w:firstLineChars="200"/>
        <w:outlineLvl w:val="0"/>
        <w:rPr>
          <w:rFonts w:ascii="黑体" w:hAnsi="黑体" w:eastAsia="黑体" w:cs="黑体"/>
          <w:b/>
          <w:bCs/>
          <w:sz w:val="32"/>
          <w:szCs w:val="32"/>
        </w:rPr>
      </w:pPr>
      <w:r>
        <w:rPr>
          <w:rFonts w:hint="eastAsia" w:ascii="黑体" w:hAnsi="黑体" w:eastAsia="黑体" w:cs="黑体"/>
          <w:b/>
          <w:bCs/>
          <w:sz w:val="32"/>
          <w:szCs w:val="32"/>
        </w:rPr>
        <w:t>评价情况分析及综合评价结论</w:t>
      </w:r>
    </w:p>
    <w:p>
      <w:pPr>
        <w:numPr>
          <w:ilvl w:val="0"/>
          <w:numId w:val="9"/>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2020年项目支出绩效评价指标体系</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项目支出绩效评价分值共计100分。其中：一级指标四个，包括项目投入（6分）、项目过程（40分）、项目产出（30分）、项目效果（24分）等内容；二级指标共计6个；三级指标16个；四级指标27个。</w:t>
      </w:r>
    </w:p>
    <w:p>
      <w:pPr>
        <w:numPr>
          <w:ilvl w:val="0"/>
          <w:numId w:val="9"/>
        </w:numPr>
        <w:spacing w:line="560" w:lineRule="exact"/>
        <w:ind w:firstLine="643" w:firstLineChars="200"/>
        <w:outlineLvl w:val="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绩效分析及评价结论</w:t>
      </w:r>
    </w:p>
    <w:p>
      <w:pPr>
        <w:numPr>
          <w:ilvl w:val="0"/>
          <w:numId w:val="10"/>
        </w:numPr>
        <w:spacing w:line="560" w:lineRule="exact"/>
        <w:ind w:firstLine="640" w:firstLineChars="200"/>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绩效分析</w:t>
      </w:r>
    </w:p>
    <w:p>
      <w:pPr>
        <w:tabs>
          <w:tab w:val="left" w:pos="644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评价人员针对项目支出绩效目标申报的具体指标内容实施评价；</w:t>
      </w:r>
    </w:p>
    <w:p>
      <w:pPr>
        <w:numPr>
          <w:ilvl w:val="0"/>
          <w:numId w:val="11"/>
        </w:numPr>
        <w:tabs>
          <w:tab w:val="left" w:pos="644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项目投入（分值6分，得5.5分），该指标包含1个二级指标，1个三级指标,3个四级指标。</w:t>
      </w:r>
    </w:p>
    <w:p>
      <w:pPr>
        <w:tabs>
          <w:tab w:val="left" w:pos="644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项目决策（6分）：在绩效目标设置方面，整个项目成本指标只填了2020年的成本指标，且绩效目标申报表的成本指标值为200万元，自评表的成本指标值为134.32989万元，扣0.5分，该项指标评价得分5.5分</w:t>
      </w:r>
      <w:r>
        <w:rPr>
          <w:rFonts w:hint="eastAsia" w:ascii="仿宋_GB2312" w:hAnsi="仿宋_GB2312" w:eastAsia="仿宋_GB2312" w:cs="仿宋_GB2312"/>
          <w:sz w:val="32"/>
          <w:szCs w:val="32"/>
        </w:rPr>
        <w:t>。</w:t>
      </w:r>
    </w:p>
    <w:p>
      <w:pPr>
        <w:numPr>
          <w:ilvl w:val="0"/>
          <w:numId w:val="11"/>
        </w:numPr>
        <w:tabs>
          <w:tab w:val="left" w:pos="644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项目过程（分值40分，得37分），该指标包含3个二级指标，9个三级指标，13个四级指标。</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①</w:t>
      </w:r>
      <w:r>
        <w:rPr>
          <w:rFonts w:hint="eastAsia" w:ascii="仿宋_GB2312" w:hAnsi="仿宋_GB2312" w:eastAsia="仿宋_GB2312" w:cs="仿宋_GB2312"/>
          <w:sz w:val="32"/>
          <w:szCs w:val="32"/>
        </w:rPr>
        <w:t>项目管理制度（2分）：有可参照执行的项目管理办法，</w:t>
      </w:r>
      <w:r>
        <w:rPr>
          <w:rFonts w:hint="eastAsia" w:ascii="仿宋_GB2312" w:hAnsi="仿宋_GB2312" w:eastAsia="仿宋_GB2312" w:cs="仿宋_GB2312"/>
          <w:kern w:val="0"/>
          <w:sz w:val="32"/>
          <w:szCs w:val="32"/>
        </w:rPr>
        <w:t>柳州市人民政府办公室《关于全面开展农村土地承包经营权确权登记颁证工作的通知》（柳政办〔2016〕138号）、</w:t>
      </w:r>
      <w:r>
        <w:rPr>
          <w:rFonts w:hint="eastAsia" w:ascii="仿宋_GB2312" w:hAnsi="仿宋_GB2312" w:eastAsia="仿宋_GB2312" w:cs="仿宋_GB2312"/>
          <w:sz w:val="32"/>
          <w:szCs w:val="32"/>
        </w:rPr>
        <w:t>柳州市农村工作领导小组办公室关于印发《柳州市2016年农村土地承包经营权确权登记颁证工作方案的通知》（柳农办发〔2016〕1号</w:t>
      </w:r>
      <w:r>
        <w:rPr>
          <w:rFonts w:hint="eastAsia" w:ascii="仿宋_GB2312" w:hAnsi="仿宋_GB2312" w:eastAsia="仿宋_GB2312" w:cs="仿宋_GB2312"/>
          <w:kern w:val="0"/>
          <w:sz w:val="32"/>
          <w:szCs w:val="32"/>
        </w:rPr>
        <w:t>）</w:t>
      </w:r>
      <w:r>
        <w:rPr>
          <w:rFonts w:hint="eastAsia" w:ascii="仿宋_GB2312" w:hAnsi="仿宋_GB2312" w:eastAsia="仿宋_GB2312" w:cs="仿宋_GB2312"/>
          <w:sz w:val="32"/>
          <w:szCs w:val="32"/>
        </w:rPr>
        <w:t>，得2分。</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②</w:t>
      </w:r>
      <w:r>
        <w:rPr>
          <w:rFonts w:hint="eastAsia" w:ascii="仿宋_GB2312" w:hAnsi="仿宋_GB2312" w:eastAsia="仿宋_GB2312" w:cs="仿宋_GB2312"/>
          <w:sz w:val="32"/>
          <w:szCs w:val="32"/>
        </w:rPr>
        <w:t>制度执行有效性（5分）：项目实施审批文件、采购或招投标、验收等有关文件完备，项目由专人监督，未收到投诉记录，该项指标得分5分。</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③项目质量控制（3分）：工程验收完毕，验收合格率100%。根据评分标准，该项指标得分3分。</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④项目档案管理（2分）：该项目资料管理规范，分类存档，列好查询目录。根据评分标准，该项指标评价得分2分。</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⑤资金管理制度（2分）：该项目参照执行上级相应财务管理制度，经费使用合理，但未制定或有可参照执行的资金管理办法。根据评分标准，该项指标评价扣1分，得分1分。</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⑥资金到位率（3分）：项目专项资金134.32989万元于2021年1月下达。根据评分标准，该项指标评价得分3分。</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⑦资金支出进度（6分）：2020年项目资金134.32989万元支出进度为100%，但整个项目资金支出只列示了2020年的支出，无法全面反映整个项目的预算支出情况。根据评分标准，该项指标评价扣2分，得分4分。</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⑨资金支出规范性（12分 ）：项目资金支付履行审批程序，分项目规范核算，且严格按照相关财务制度执行。根据评分标准，该项指标评价得分12分。</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⑩预算绩效自评管理（5分）：按照财政部门要求及时提供完整的项目自评材料。根据评分标准，该项指标评价得分5分。</w:t>
      </w:r>
    </w:p>
    <w:p>
      <w:pPr>
        <w:numPr>
          <w:ilvl w:val="0"/>
          <w:numId w:val="11"/>
        </w:numPr>
        <w:tabs>
          <w:tab w:val="left" w:pos="644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项目产出（分值30分，得26分），该指标包含1个二级指标，4个三级指标，5个四级指标。</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①产出数量（15分）：农村承包地确权登记完成户数81832户，农村承包地确权登记完成亩数1006141.59亩</w:t>
      </w:r>
      <w:r>
        <w:rPr>
          <w:rFonts w:hint="eastAsia" w:ascii="仿宋_GB2312" w:hAnsi="仿宋_GB2312" w:eastAsia="仿宋_GB2312" w:cs="仿宋_GB2312"/>
          <w:sz w:val="32"/>
          <w:szCs w:val="32"/>
        </w:rPr>
        <w:t>，该项目均完成目标指标值。根据评分标准，该项指标评价得分15分。</w:t>
      </w:r>
    </w:p>
    <w:p>
      <w:pPr>
        <w:tabs>
          <w:tab w:val="left" w:pos="644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②产出质量（5分）：验收合格率100%，该项指标评价得分5分。</w:t>
      </w:r>
    </w:p>
    <w:p>
      <w:pPr>
        <w:tabs>
          <w:tab w:val="left" w:pos="644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③产出时效（5分）：按照提供的工作进度计划执行。但自评报告以及自评表年度总体目标完成情况显示颁证率为96%，目标申报表和自评表完成指标值为98%，前后不一致，扣1分，该项指标评价得分4分。</w:t>
      </w:r>
    </w:p>
    <w:p>
      <w:pPr>
        <w:tabs>
          <w:tab w:val="left" w:pos="644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④产出成本（5分）：成本指标只列了2020年的成本，无法反映整个项目的成本执行情况，扣2分，该项指标评价得分3分。</w:t>
      </w:r>
    </w:p>
    <w:p>
      <w:pPr>
        <w:numPr>
          <w:ilvl w:val="0"/>
          <w:numId w:val="11"/>
        </w:numPr>
        <w:tabs>
          <w:tab w:val="left" w:pos="644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项目效果（分值24分，得23分），该指标包含1个二级指标，2个三级指标，6个四级指标。</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①项目效果（19分）：</w:t>
      </w:r>
      <w:r>
        <w:rPr>
          <w:rFonts w:hint="eastAsia" w:ascii="仿宋_GB2312" w:hAnsi="仿宋_GB2312" w:eastAsia="仿宋_GB2312" w:cs="仿宋_GB2312"/>
          <w:sz w:val="32"/>
          <w:szCs w:val="32"/>
        </w:rPr>
        <w:t>项目验收后，根据绩效评价小组收集的群众反馈信息，农村土地承包经营权登记颁证项目从各方面均满足了经济效益、社会效益、环境效益、可持续影响，保障了农民权益、保护耕地、促进流转增加农民收益，该项指标评价得分19分。</w:t>
      </w:r>
    </w:p>
    <w:p>
      <w:pPr>
        <w:tabs>
          <w:tab w:val="left" w:pos="6445"/>
        </w:tabs>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②满意度（5分）：根据项目资料，项目绩效目标申报表设置满意度指标值为100%，但自评表未写明调查对象满意度具体的比率，扣1分，该项指标评价得分4分。</w:t>
      </w:r>
    </w:p>
    <w:p>
      <w:pPr>
        <w:tabs>
          <w:tab w:val="left" w:pos="6445"/>
        </w:tabs>
        <w:spacing w:line="560" w:lineRule="exact"/>
        <w:ind w:firstLine="2204" w:firstLineChars="784"/>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项目支出绩效评价得分汇总表</w:t>
      </w:r>
    </w:p>
    <w:tbl>
      <w:tblPr>
        <w:tblStyle w:val="8"/>
        <w:tblpPr w:leftFromText="180" w:rightFromText="180" w:vertAnchor="text" w:horzAnchor="margin" w:tblpXSpec="center" w:tblpY="168"/>
        <w:tblOverlap w:val="never"/>
        <w:tblW w:w="67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8"/>
        <w:gridCol w:w="1773"/>
        <w:gridCol w:w="1574"/>
        <w:gridCol w:w="1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评价指标</w:t>
            </w:r>
          </w:p>
        </w:tc>
        <w:tc>
          <w:tcPr>
            <w:tcW w:w="1773" w:type="dxa"/>
            <w:vAlign w:val="center"/>
          </w:tcPr>
          <w:p>
            <w:pPr>
              <w:tabs>
                <w:tab w:val="left" w:pos="6445"/>
              </w:tabs>
              <w:spacing w:line="560" w:lineRule="exact"/>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标准分值</w:t>
            </w:r>
          </w:p>
        </w:tc>
        <w:tc>
          <w:tcPr>
            <w:tcW w:w="1574" w:type="dxa"/>
            <w:vAlign w:val="center"/>
          </w:tcPr>
          <w:p>
            <w:pPr>
              <w:tabs>
                <w:tab w:val="left" w:pos="6445"/>
              </w:tabs>
              <w:spacing w:line="560" w:lineRule="exact"/>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绩效评得分</w:t>
            </w:r>
          </w:p>
        </w:tc>
        <w:tc>
          <w:tcPr>
            <w:tcW w:w="1746" w:type="dxa"/>
            <w:vAlign w:val="center"/>
          </w:tcPr>
          <w:p>
            <w:pPr>
              <w:tabs>
                <w:tab w:val="left" w:pos="6445"/>
              </w:tabs>
              <w:spacing w:line="560" w:lineRule="exact"/>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绩效评价等级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项目投入</w:t>
            </w:r>
          </w:p>
        </w:tc>
        <w:tc>
          <w:tcPr>
            <w:tcW w:w="1773" w:type="dxa"/>
            <w:vAlign w:val="center"/>
          </w:tcPr>
          <w:p>
            <w:pPr>
              <w:tabs>
                <w:tab w:val="left" w:pos="6445"/>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6</w:t>
            </w:r>
          </w:p>
        </w:tc>
        <w:tc>
          <w:tcPr>
            <w:tcW w:w="1574" w:type="dxa"/>
            <w:vAlign w:val="center"/>
          </w:tcPr>
          <w:p>
            <w:pPr>
              <w:tabs>
                <w:tab w:val="left" w:pos="6445"/>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5.5</w:t>
            </w:r>
          </w:p>
        </w:tc>
        <w:tc>
          <w:tcPr>
            <w:tcW w:w="1746" w:type="dxa"/>
            <w:vMerge w:val="restart"/>
            <w:vAlign w:val="center"/>
          </w:tcPr>
          <w:p>
            <w:pPr>
              <w:tabs>
                <w:tab w:val="left" w:pos="6445"/>
              </w:tabs>
              <w:jc w:val="center"/>
              <w:rPr>
                <w:sz w:val="24"/>
              </w:rPr>
            </w:pPr>
            <w:r>
              <w:rPr>
                <w:rFonts w:hint="eastAsia"/>
                <w:sz w:val="24"/>
              </w:rPr>
              <w:t>优秀</w:t>
            </w:r>
          </w:p>
          <w:p>
            <w:pPr>
              <w:pStyle w:val="2"/>
              <w:ind w:firstLine="56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项目过程</w:t>
            </w:r>
          </w:p>
        </w:tc>
        <w:tc>
          <w:tcPr>
            <w:tcW w:w="1773" w:type="dxa"/>
            <w:vAlign w:val="center"/>
          </w:tcPr>
          <w:p>
            <w:pPr>
              <w:tabs>
                <w:tab w:val="left" w:pos="6445"/>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40</w:t>
            </w:r>
          </w:p>
        </w:tc>
        <w:tc>
          <w:tcPr>
            <w:tcW w:w="1574" w:type="dxa"/>
            <w:vAlign w:val="center"/>
          </w:tcPr>
          <w:p>
            <w:pPr>
              <w:tabs>
                <w:tab w:val="left" w:pos="6445"/>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37</w:t>
            </w:r>
          </w:p>
        </w:tc>
        <w:tc>
          <w:tcPr>
            <w:tcW w:w="1746" w:type="dxa"/>
            <w:vMerge w:val="continue"/>
            <w:vAlign w:val="center"/>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项目产出</w:t>
            </w:r>
          </w:p>
        </w:tc>
        <w:tc>
          <w:tcPr>
            <w:tcW w:w="1773" w:type="dxa"/>
            <w:vAlign w:val="center"/>
          </w:tcPr>
          <w:p>
            <w:pPr>
              <w:tabs>
                <w:tab w:val="left" w:pos="6445"/>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30</w:t>
            </w:r>
          </w:p>
        </w:tc>
        <w:tc>
          <w:tcPr>
            <w:tcW w:w="1574" w:type="dxa"/>
            <w:vAlign w:val="center"/>
          </w:tcPr>
          <w:p>
            <w:pPr>
              <w:tabs>
                <w:tab w:val="left" w:pos="6445"/>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27</w:t>
            </w:r>
          </w:p>
        </w:tc>
        <w:tc>
          <w:tcPr>
            <w:tcW w:w="1746" w:type="dxa"/>
            <w:vMerge w:val="continue"/>
            <w:vAlign w:val="center"/>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项目效果</w:t>
            </w:r>
          </w:p>
        </w:tc>
        <w:tc>
          <w:tcPr>
            <w:tcW w:w="1773" w:type="dxa"/>
            <w:vAlign w:val="center"/>
          </w:tcPr>
          <w:p>
            <w:pPr>
              <w:tabs>
                <w:tab w:val="left" w:pos="6445"/>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24</w:t>
            </w:r>
          </w:p>
        </w:tc>
        <w:tc>
          <w:tcPr>
            <w:tcW w:w="1574" w:type="dxa"/>
            <w:vAlign w:val="center"/>
          </w:tcPr>
          <w:p>
            <w:pPr>
              <w:tabs>
                <w:tab w:val="left" w:pos="6445"/>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23</w:t>
            </w:r>
          </w:p>
        </w:tc>
        <w:tc>
          <w:tcPr>
            <w:tcW w:w="1746" w:type="dxa"/>
            <w:vMerge w:val="continue"/>
            <w:vAlign w:val="center"/>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总分</w:t>
            </w:r>
          </w:p>
        </w:tc>
        <w:tc>
          <w:tcPr>
            <w:tcW w:w="1773" w:type="dxa"/>
            <w:vAlign w:val="center"/>
          </w:tcPr>
          <w:p>
            <w:pPr>
              <w:tabs>
                <w:tab w:val="left" w:pos="6445"/>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100</w:t>
            </w:r>
          </w:p>
        </w:tc>
        <w:tc>
          <w:tcPr>
            <w:tcW w:w="1574" w:type="dxa"/>
            <w:vAlign w:val="center"/>
          </w:tcPr>
          <w:p>
            <w:pPr>
              <w:tabs>
                <w:tab w:val="left" w:pos="6445"/>
              </w:tabs>
              <w:spacing w:line="560" w:lineRule="exact"/>
              <w:jc w:val="center"/>
              <w:rPr>
                <w:rFonts w:cs="宋体" w:asciiTheme="minorEastAsia" w:hAnsiTheme="minorEastAsia" w:eastAsiaTheme="minorEastAsia"/>
                <w:sz w:val="24"/>
              </w:rPr>
            </w:pPr>
            <w:r>
              <w:rPr>
                <w:rFonts w:hint="eastAsia" w:asciiTheme="minorEastAsia" w:hAnsiTheme="minorEastAsia" w:eastAsiaTheme="minorEastAsia" w:cstheme="minorEastAsia"/>
                <w:bCs/>
                <w:sz w:val="24"/>
              </w:rPr>
              <w:t>92.5</w:t>
            </w:r>
          </w:p>
        </w:tc>
        <w:tc>
          <w:tcPr>
            <w:tcW w:w="1746" w:type="dxa"/>
            <w:vMerge w:val="continue"/>
            <w:vAlign w:val="center"/>
          </w:tcPr>
          <w:p>
            <w:pPr>
              <w:tabs>
                <w:tab w:val="left" w:pos="6445"/>
              </w:tabs>
              <w:jc w:val="center"/>
              <w:rPr>
                <w:rFonts w:ascii="仿宋" w:hAnsi="仿宋" w:eastAsia="仿宋" w:cs="宋体"/>
                <w:sz w:val="28"/>
                <w:szCs w:val="28"/>
              </w:rPr>
            </w:pPr>
          </w:p>
        </w:tc>
      </w:tr>
    </w:tbl>
    <w:p>
      <w:pPr>
        <w:tabs>
          <w:tab w:val="left" w:pos="6445"/>
        </w:tabs>
        <w:spacing w:line="560" w:lineRule="exact"/>
        <w:rPr>
          <w:rFonts w:ascii="仿宋" w:hAnsi="仿宋" w:eastAsia="仿宋" w:cs="宋体"/>
          <w:szCs w:val="21"/>
        </w:rPr>
      </w:pPr>
    </w:p>
    <w:p>
      <w:pPr>
        <w:tabs>
          <w:tab w:val="left" w:pos="6445"/>
        </w:tabs>
        <w:spacing w:line="560" w:lineRule="exact"/>
        <w:rPr>
          <w:rFonts w:ascii="仿宋" w:hAnsi="仿宋" w:eastAsia="仿宋" w:cs="宋体"/>
          <w:szCs w:val="21"/>
        </w:rPr>
      </w:pPr>
    </w:p>
    <w:p>
      <w:pPr>
        <w:tabs>
          <w:tab w:val="left" w:pos="6445"/>
        </w:tabs>
        <w:spacing w:line="560" w:lineRule="exact"/>
        <w:rPr>
          <w:rFonts w:ascii="仿宋" w:hAnsi="仿宋" w:eastAsia="仿宋" w:cs="宋体"/>
          <w:szCs w:val="21"/>
        </w:rPr>
      </w:pPr>
    </w:p>
    <w:p>
      <w:pPr>
        <w:tabs>
          <w:tab w:val="left" w:pos="6445"/>
        </w:tabs>
        <w:spacing w:line="560" w:lineRule="exact"/>
        <w:ind w:firstLine="420" w:firstLineChars="200"/>
        <w:rPr>
          <w:rFonts w:ascii="仿宋" w:hAnsi="仿宋" w:eastAsia="仿宋" w:cs="宋体"/>
          <w:szCs w:val="21"/>
        </w:rPr>
      </w:pPr>
    </w:p>
    <w:p>
      <w:pPr>
        <w:tabs>
          <w:tab w:val="left" w:pos="6445"/>
        </w:tabs>
        <w:spacing w:line="560" w:lineRule="exact"/>
        <w:rPr>
          <w:rFonts w:ascii="仿宋" w:hAnsi="仿宋" w:eastAsia="仿宋" w:cs="宋体"/>
          <w:szCs w:val="21"/>
        </w:rPr>
      </w:pPr>
    </w:p>
    <w:p>
      <w:pPr>
        <w:tabs>
          <w:tab w:val="left" w:pos="6445"/>
        </w:tabs>
        <w:spacing w:line="560" w:lineRule="exact"/>
        <w:rPr>
          <w:rFonts w:ascii="仿宋" w:hAnsi="仿宋" w:eastAsia="仿宋" w:cs="宋体"/>
          <w:szCs w:val="21"/>
        </w:rPr>
      </w:pPr>
    </w:p>
    <w:p>
      <w:pPr>
        <w:tabs>
          <w:tab w:val="left" w:pos="6445"/>
        </w:tabs>
        <w:spacing w:line="360" w:lineRule="exact"/>
        <w:rPr>
          <w:rFonts w:ascii="仿宋" w:hAnsi="仿宋" w:eastAsia="仿宋" w:cs="宋体"/>
          <w:szCs w:val="21"/>
        </w:rPr>
      </w:pPr>
    </w:p>
    <w:p>
      <w:pPr>
        <w:tabs>
          <w:tab w:val="left" w:pos="6445"/>
        </w:tabs>
        <w:spacing w:line="56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注：本次评价等级的设定标准为：90-100分为优秀等级；80-90分（不含90分）为良好等级；60-80分（不含80分）为合格等级；60分以下（不含60分）为不合格等级。</w:t>
      </w:r>
    </w:p>
    <w:p>
      <w:pPr>
        <w:numPr>
          <w:ilvl w:val="0"/>
          <w:numId w:val="10"/>
        </w:numPr>
        <w:spacing w:line="560" w:lineRule="exact"/>
        <w:ind w:firstLine="640" w:firstLineChars="200"/>
        <w:outlineLvl w:val="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主要评价结论</w:t>
      </w:r>
    </w:p>
    <w:p>
      <w:pPr>
        <w:spacing w:line="560" w:lineRule="exact"/>
        <w:ind w:firstLine="640" w:firstLineChars="200"/>
        <w:outlineLvl w:val="0"/>
        <w:rPr>
          <w:rFonts w:ascii="仿宋_GB2312" w:hAnsi="仿宋_GB2312" w:eastAsia="仿宋_GB2312" w:cs="仿宋_GB2312"/>
          <w:b/>
          <w:bCs/>
          <w:kern w:val="0"/>
          <w:sz w:val="32"/>
          <w:szCs w:val="32"/>
        </w:rPr>
      </w:pPr>
      <w:r>
        <w:rPr>
          <w:rFonts w:hint="eastAsia" w:ascii="仿宋_GB2312" w:hAnsi="仿宋_GB2312" w:eastAsia="仿宋_GB2312" w:cs="仿宋_GB2312"/>
          <w:kern w:val="0"/>
          <w:sz w:val="32"/>
          <w:szCs w:val="32"/>
        </w:rPr>
        <w:t>经综合评价，农村土地承包经营权登记颁证项目绩效评价总得92.5分。</w:t>
      </w:r>
    </w:p>
    <w:p>
      <w:pPr>
        <w:spacing w:line="560" w:lineRule="exact"/>
        <w:ind w:firstLine="643" w:firstLineChars="200"/>
        <w:outlineLvl w:val="0"/>
        <w:rPr>
          <w:rFonts w:ascii="黑体" w:hAnsi="黑体" w:eastAsia="黑体" w:cs="黑体"/>
          <w:b/>
          <w:bCs/>
          <w:sz w:val="32"/>
          <w:szCs w:val="32"/>
        </w:rPr>
      </w:pPr>
      <w:r>
        <w:rPr>
          <w:rFonts w:hint="eastAsia" w:ascii="黑体" w:hAnsi="黑体" w:eastAsia="黑体" w:cs="黑体"/>
          <w:b/>
          <w:bCs/>
          <w:kern w:val="0"/>
          <w:sz w:val="32"/>
          <w:szCs w:val="32"/>
        </w:rPr>
        <w:t>七、主要做法及经验、存在的问题和建议</w:t>
      </w:r>
    </w:p>
    <w:p>
      <w:pPr>
        <w:numPr>
          <w:ilvl w:val="0"/>
          <w:numId w:val="12"/>
        </w:numPr>
        <w:spacing w:line="560" w:lineRule="exact"/>
        <w:ind w:firstLine="643" w:firstLineChars="200"/>
        <w:outlineLvl w:val="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主要做法及经验</w:t>
      </w:r>
    </w:p>
    <w:p>
      <w:pPr>
        <w:pStyle w:val="2"/>
        <w:spacing w:line="560" w:lineRule="exact"/>
        <w:ind w:firstLine="640"/>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本次农村土地承包经营权登记颁证项目绩效评价项目，针对项目实施单位，成立项目建设工作组，全面监管项目建设，包括进度、质量，成本控制、财务核算等有专人负责。绩效评价工作组对项目支出的绩效评价从实际出发，逐一分析预设指标的完成情况，确保不漏项，绩效评价全覆盖，对于项目实施单位绩效自我评价执行不到位或设置指标不准确的地方，及时指明并进行指导，确保以后的项目支出绩效自评工作逐步规范化。</w:t>
      </w:r>
    </w:p>
    <w:p>
      <w:pPr>
        <w:numPr>
          <w:ilvl w:val="0"/>
          <w:numId w:val="12"/>
        </w:numPr>
        <w:spacing w:line="560" w:lineRule="exact"/>
        <w:ind w:firstLine="643" w:firstLineChars="200"/>
        <w:outlineLvl w:val="0"/>
        <w:rPr>
          <w:rFonts w:ascii="仿宋_GB2312" w:hAnsi="仿宋_GB2312" w:eastAsia="仿宋_GB2312" w:cs="仿宋_GB2312"/>
          <w:sz w:val="32"/>
          <w:szCs w:val="32"/>
        </w:rPr>
      </w:pPr>
      <w:r>
        <w:rPr>
          <w:rFonts w:hint="eastAsia" w:ascii="仿宋_GB2312" w:hAnsi="仿宋_GB2312" w:eastAsia="仿宋_GB2312" w:cs="仿宋_GB2312"/>
          <w:b/>
          <w:bCs/>
          <w:kern w:val="0"/>
          <w:sz w:val="32"/>
          <w:szCs w:val="32"/>
        </w:rPr>
        <w:t>存在的问题</w:t>
      </w:r>
    </w:p>
    <w:p>
      <w:pPr>
        <w:pStyle w:val="2"/>
        <w:spacing w:line="560" w:lineRule="exact"/>
        <w:ind w:firstLine="640"/>
        <w:jc w:val="both"/>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本次绩效评价中发现了被评价单位填报绩效目标申报表与自评表有部分指标数值前后不一致的情况；项目成本指标没有设置为项目总体成本指标，只填写了本年度的资金预算指标，无法反映整个项目的成本支出情况；群众满意度指标完成数未明确具体的满意率。评价工作组已向预算主管部门和项目实施单位提出整改意见。</w:t>
      </w:r>
    </w:p>
    <w:p>
      <w:pPr>
        <w:pStyle w:val="2"/>
        <w:spacing w:line="560" w:lineRule="exact"/>
        <w:ind w:firstLine="640"/>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2.历年的土地纠纷，影响土地确权的全面完成。</w:t>
      </w:r>
    </w:p>
    <w:p>
      <w:pPr>
        <w:numPr>
          <w:ilvl w:val="0"/>
          <w:numId w:val="12"/>
        </w:numPr>
        <w:spacing w:line="560" w:lineRule="exact"/>
        <w:ind w:firstLine="643" w:firstLineChars="200"/>
        <w:outlineLvl w:val="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建议和改进措施</w:t>
      </w:r>
    </w:p>
    <w:p>
      <w:pPr>
        <w:pStyle w:val="2"/>
        <w:spacing w:line="560" w:lineRule="exact"/>
        <w:ind w:firstLine="640"/>
        <w:jc w:val="both"/>
        <w:rPr>
          <w:rFonts w:ascii="仿宋_GB2312" w:hAnsi="仿宋_GB2312" w:eastAsia="仿宋_GB2312" w:cs="仿宋_GB2312"/>
          <w:b w:val="0"/>
          <w:bCs w:val="0"/>
          <w:sz w:val="32"/>
          <w:szCs w:val="32"/>
        </w:rPr>
      </w:pPr>
      <w:r>
        <w:rPr>
          <w:rFonts w:hint="eastAsia" w:ascii="仿宋_GB2312" w:hAnsi="仿宋_GB2312" w:eastAsia="仿宋_GB2312" w:cs="仿宋_GB2312"/>
          <w:b w:val="0"/>
          <w:bCs w:val="0"/>
          <w:kern w:val="0"/>
          <w:sz w:val="32"/>
          <w:szCs w:val="32"/>
        </w:rPr>
        <w:t>建议预算单位加强项目绩效目标指标的设置的严谨科学性，认真填报绩效目标完成数，确保项目的支出绩效情况能完整、准确的体现出来。</w:t>
      </w:r>
    </w:p>
    <w:p>
      <w:pPr>
        <w:pStyle w:val="7"/>
        <w:spacing w:after="0" w:line="560" w:lineRule="exact"/>
        <w:ind w:firstLine="640" w:firstLineChars="200"/>
        <w:jc w:val="both"/>
        <w:rPr>
          <w:rFonts w:ascii="仿宋_GB2312" w:hAnsi="仿宋_GB2312" w:eastAsia="仿宋_GB2312" w:cs="仿宋_GB2312"/>
          <w:sz w:val="32"/>
          <w:szCs w:val="32"/>
        </w:rPr>
      </w:pPr>
    </w:p>
    <w:p>
      <w:pPr>
        <w:spacing w:line="560" w:lineRule="exact"/>
        <w:ind w:firstLine="640" w:firstLineChars="200"/>
        <w:rPr>
          <w:rFonts w:asciiTheme="minorEastAsia" w:hAnsiTheme="minorEastAsia" w:eastAsiaTheme="minorEastAsia" w:cstheme="minorEastAsia"/>
          <w:kern w:val="0"/>
          <w:sz w:val="28"/>
          <w:szCs w:val="28"/>
        </w:rPr>
      </w:pPr>
      <w:r>
        <w:rPr>
          <w:rFonts w:hint="eastAsia" w:ascii="仿宋_GB2312" w:hAnsi="仿宋_GB2312" w:eastAsia="仿宋_GB2312" w:cs="仿宋_GB2312"/>
          <w:sz w:val="32"/>
          <w:szCs w:val="32"/>
        </w:rPr>
        <w:t>附件：《2020年度柳城县预算项目绩效再评价评分表》</w:t>
      </w:r>
    </w:p>
    <w:p/>
    <w:sectPr>
      <w:headerReference r:id="rId8" w:type="default"/>
      <w:footerReference r:id="rId9"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0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5053"/>
        <w:tab w:val="clear" w:pos="4153"/>
      </w:tabs>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5053"/>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eastAsia="宋体"/>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12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BhlWFeEAIAAAcEAAAOAAAAAAAAAAEAIAAA&#10;AB8BAABkcnMvZTJvRG9jLnhtbFBLBQYAAAAABgAGAFkBAAChBQAAAAA=&#10;">
              <v:fill on="f" focussize="0,0"/>
              <v:stroke on="f" weight="0.5pt"/>
              <v:imagedata o:title=""/>
              <o:lock v:ext="edit" aspectratio="f"/>
              <v:textbox inset="0mm,0mm,0mm,0mm" style="mso-fit-shape-to-text:t;">
                <w:txbxContent>
                  <w:p>
                    <w:pPr>
                      <w:pStyle w:val="5"/>
                      <w:rPr>
                        <w:rFonts w:eastAsia="宋体"/>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12 页</w:t>
                    </w:r>
                  </w:p>
                </w:txbxContent>
              </v:textbox>
            </v:shape>
          </w:pict>
        </mc:Fallback>
      </mc:AlternateContent>
    </w: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single" w:color="auto" w:sz="4" w:space="1"/>
      </w:pBdr>
      <w:tabs>
        <w:tab w:val="left" w:pos="6721"/>
        <w:tab w:val="clear" w:pos="4153"/>
      </w:tabs>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eastAsia="宋体"/>
                            </w:rPr>
                          </w:pPr>
                          <w:r>
                            <w:rPr>
                              <w:rFonts w:hint="eastAsia" w:eastAsia="宋体"/>
                            </w:rPr>
                            <w:t xml:space="preserve">第 </w:t>
                          </w: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eastAsia="宋体"/>
                            </w:rPr>
                            <w:t>2</w:t>
                          </w:r>
                          <w:r>
                            <w:rPr>
                              <w:rFonts w:hint="eastAsia" w:eastAsia="宋体"/>
                            </w:rPr>
                            <w:fldChar w:fldCharType="end"/>
                          </w:r>
                          <w:r>
                            <w:rPr>
                              <w:rFonts w:hint="eastAsia" w:eastAsia="宋体"/>
                            </w:rPr>
                            <w:t xml:space="preserve"> 页 共 12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5"/>
                      <w:rPr>
                        <w:rFonts w:eastAsia="宋体"/>
                      </w:rPr>
                    </w:pPr>
                    <w:r>
                      <w:rPr>
                        <w:rFonts w:hint="eastAsia" w:eastAsia="宋体"/>
                      </w:rPr>
                      <w:t xml:space="preserve">第 </w:t>
                    </w: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eastAsia="宋体"/>
                      </w:rPr>
                      <w:t>2</w:t>
                    </w:r>
                    <w:r>
                      <w:rPr>
                        <w:rFonts w:hint="eastAsia" w:eastAsia="宋体"/>
                      </w:rPr>
                      <w:fldChar w:fldCharType="end"/>
                    </w:r>
                    <w:r>
                      <w:rPr>
                        <w:rFonts w:hint="eastAsia" w:eastAsia="宋体"/>
                      </w:rPr>
                      <w:t xml:space="preserve"> 页 共 12 页</w:t>
                    </w:r>
                  </w:p>
                </w:txbxContent>
              </v:textbox>
            </v:shape>
          </w:pict>
        </mc:Fallback>
      </mc:AlternateContent>
    </w: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eastAsia="宋体"/>
                            </w:rPr>
                          </w:pPr>
                          <w:r>
                            <w:rPr>
                              <w:rFonts w:hint="eastAsia" w:eastAsia="宋体"/>
                            </w:rPr>
                            <w:t xml:space="preserve">第 </w:t>
                          </w: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eastAsia="宋体"/>
                            </w:rPr>
                            <w:t>3</w:t>
                          </w:r>
                          <w:r>
                            <w:rPr>
                              <w:rFonts w:hint="eastAsia" w:eastAsia="宋体"/>
                            </w:rPr>
                            <w:fldChar w:fldCharType="end"/>
                          </w:r>
                          <w:r>
                            <w:rPr>
                              <w:rFonts w:hint="eastAsia" w:eastAsia="宋体"/>
                            </w:rPr>
                            <w:t xml:space="preserve"> 页 共 12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XNVEPAgAABwQAAA4AAABkcnMvZTJvRG9jLnhtbK1TzY7TMBC+I/EO&#10;lu80aStW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TF/n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MuXNVEPAgAABwQAAA4AAAAAAAAAAQAgAAAA&#10;HwEAAGRycy9lMm9Eb2MueG1sUEsFBgAAAAAGAAYAWQEAAKAFAAAAAA==&#10;">
              <v:fill on="f" focussize="0,0"/>
              <v:stroke on="f" weight="0.5pt"/>
              <v:imagedata o:title=""/>
              <o:lock v:ext="edit" aspectratio="f"/>
              <v:textbox inset="0mm,0mm,0mm,0mm" style="mso-fit-shape-to-text:t;">
                <w:txbxContent>
                  <w:p>
                    <w:pPr>
                      <w:pStyle w:val="5"/>
                      <w:rPr>
                        <w:rFonts w:eastAsia="宋体"/>
                      </w:rPr>
                    </w:pPr>
                    <w:r>
                      <w:rPr>
                        <w:rFonts w:hint="eastAsia" w:eastAsia="宋体"/>
                      </w:rPr>
                      <w:t xml:space="preserve">第 </w:t>
                    </w: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eastAsia="宋体"/>
                      </w:rPr>
                      <w:t>3</w:t>
                    </w:r>
                    <w:r>
                      <w:rPr>
                        <w:rFonts w:hint="eastAsia" w:eastAsia="宋体"/>
                      </w:rPr>
                      <w:fldChar w:fldCharType="end"/>
                    </w:r>
                    <w:r>
                      <w:rPr>
                        <w:rFonts w:hint="eastAsia" w:eastAsia="宋体"/>
                      </w:rPr>
                      <w:t xml:space="preserve"> 页 共 12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633BAB9"/>
    <w:multiLevelType w:val="singleLevel"/>
    <w:tmpl w:val="B633BAB9"/>
    <w:lvl w:ilvl="0" w:tentative="0">
      <w:start w:val="1"/>
      <w:numFmt w:val="decimal"/>
      <w:suff w:val="space"/>
      <w:lvlText w:val="（%1）"/>
      <w:lvlJc w:val="left"/>
    </w:lvl>
  </w:abstractNum>
  <w:abstractNum w:abstractNumId="1">
    <w:nsid w:val="BC7A947A"/>
    <w:multiLevelType w:val="singleLevel"/>
    <w:tmpl w:val="BC7A947A"/>
    <w:lvl w:ilvl="0" w:tentative="0">
      <w:start w:val="1"/>
      <w:numFmt w:val="chineseCounting"/>
      <w:suff w:val="space"/>
      <w:lvlText w:val="（%1）"/>
      <w:lvlJc w:val="left"/>
      <w:rPr>
        <w:rFonts w:hint="eastAsia"/>
      </w:rPr>
    </w:lvl>
  </w:abstractNum>
  <w:abstractNum w:abstractNumId="2">
    <w:nsid w:val="C2D66E7A"/>
    <w:multiLevelType w:val="singleLevel"/>
    <w:tmpl w:val="C2D66E7A"/>
    <w:lvl w:ilvl="0" w:tentative="0">
      <w:start w:val="1"/>
      <w:numFmt w:val="decimal"/>
      <w:suff w:val="space"/>
      <w:lvlText w:val="%1."/>
      <w:lvlJc w:val="left"/>
    </w:lvl>
  </w:abstractNum>
  <w:abstractNum w:abstractNumId="3">
    <w:nsid w:val="C3786801"/>
    <w:multiLevelType w:val="singleLevel"/>
    <w:tmpl w:val="C3786801"/>
    <w:lvl w:ilvl="0" w:tentative="0">
      <w:start w:val="1"/>
      <w:numFmt w:val="chineseCounting"/>
      <w:lvlText w:val="(%1)"/>
      <w:lvlJc w:val="left"/>
      <w:pPr>
        <w:tabs>
          <w:tab w:val="left" w:pos="312"/>
        </w:tabs>
      </w:pPr>
      <w:rPr>
        <w:rFonts w:hint="eastAsia"/>
      </w:rPr>
    </w:lvl>
  </w:abstractNum>
  <w:abstractNum w:abstractNumId="4">
    <w:nsid w:val="C46C92BE"/>
    <w:multiLevelType w:val="singleLevel"/>
    <w:tmpl w:val="C46C92BE"/>
    <w:lvl w:ilvl="0" w:tentative="0">
      <w:start w:val="1"/>
      <w:numFmt w:val="chineseCounting"/>
      <w:suff w:val="space"/>
      <w:lvlText w:val="（%1）"/>
      <w:lvlJc w:val="left"/>
      <w:rPr>
        <w:rFonts w:hint="eastAsia"/>
      </w:rPr>
    </w:lvl>
  </w:abstractNum>
  <w:abstractNum w:abstractNumId="5">
    <w:nsid w:val="D2AF7BBC"/>
    <w:multiLevelType w:val="singleLevel"/>
    <w:tmpl w:val="D2AF7BBC"/>
    <w:lvl w:ilvl="0" w:tentative="0">
      <w:start w:val="1"/>
      <w:numFmt w:val="chineseCounting"/>
      <w:suff w:val="space"/>
      <w:lvlText w:val="（%1）"/>
      <w:lvlJc w:val="left"/>
      <w:rPr>
        <w:rFonts w:hint="eastAsia"/>
      </w:rPr>
    </w:lvl>
  </w:abstractNum>
  <w:abstractNum w:abstractNumId="6">
    <w:nsid w:val="DDECAE24"/>
    <w:multiLevelType w:val="singleLevel"/>
    <w:tmpl w:val="DDECAE24"/>
    <w:lvl w:ilvl="0" w:tentative="0">
      <w:start w:val="1"/>
      <w:numFmt w:val="chineseCounting"/>
      <w:suff w:val="nothing"/>
      <w:lvlText w:val="（%1）"/>
      <w:lvlJc w:val="left"/>
      <w:rPr>
        <w:rFonts w:hint="eastAsia"/>
      </w:rPr>
    </w:lvl>
  </w:abstractNum>
  <w:abstractNum w:abstractNumId="7">
    <w:nsid w:val="FA75B66D"/>
    <w:multiLevelType w:val="singleLevel"/>
    <w:tmpl w:val="FA75B66D"/>
    <w:lvl w:ilvl="0" w:tentative="0">
      <w:start w:val="1"/>
      <w:numFmt w:val="chineseCounting"/>
      <w:suff w:val="space"/>
      <w:lvlText w:val="（%1）"/>
      <w:lvlJc w:val="left"/>
      <w:rPr>
        <w:rFonts w:hint="eastAsia"/>
      </w:rPr>
    </w:lvl>
  </w:abstractNum>
  <w:abstractNum w:abstractNumId="8">
    <w:nsid w:val="21C889ED"/>
    <w:multiLevelType w:val="singleLevel"/>
    <w:tmpl w:val="21C889ED"/>
    <w:lvl w:ilvl="0" w:tentative="0">
      <w:start w:val="1"/>
      <w:numFmt w:val="decimal"/>
      <w:suff w:val="space"/>
      <w:lvlText w:val="%1."/>
      <w:lvlJc w:val="left"/>
    </w:lvl>
  </w:abstractNum>
  <w:abstractNum w:abstractNumId="9">
    <w:nsid w:val="2E906F18"/>
    <w:multiLevelType w:val="singleLevel"/>
    <w:tmpl w:val="2E906F18"/>
    <w:lvl w:ilvl="0" w:tentative="0">
      <w:start w:val="1"/>
      <w:numFmt w:val="chineseCounting"/>
      <w:suff w:val="space"/>
      <w:lvlText w:val="%1、"/>
      <w:lvlJc w:val="left"/>
      <w:rPr>
        <w:rFonts w:hint="eastAsia"/>
      </w:rPr>
    </w:lvl>
  </w:abstractNum>
  <w:abstractNum w:abstractNumId="10">
    <w:nsid w:val="405B1060"/>
    <w:multiLevelType w:val="singleLevel"/>
    <w:tmpl w:val="405B1060"/>
    <w:lvl w:ilvl="0" w:tentative="0">
      <w:start w:val="1"/>
      <w:numFmt w:val="decimal"/>
      <w:suff w:val="space"/>
      <w:lvlText w:val="%1."/>
      <w:lvlJc w:val="left"/>
    </w:lvl>
  </w:abstractNum>
  <w:abstractNum w:abstractNumId="11">
    <w:nsid w:val="789EDB97"/>
    <w:multiLevelType w:val="singleLevel"/>
    <w:tmpl w:val="789EDB97"/>
    <w:lvl w:ilvl="0" w:tentative="0">
      <w:start w:val="1"/>
      <w:numFmt w:val="decimal"/>
      <w:suff w:val="space"/>
      <w:lvlText w:val="（%1）"/>
      <w:lvlJc w:val="left"/>
    </w:lvl>
  </w:abstractNum>
  <w:num w:numId="1">
    <w:abstractNumId w:val="9"/>
  </w:num>
  <w:num w:numId="2">
    <w:abstractNumId w:val="4"/>
  </w:num>
  <w:num w:numId="3">
    <w:abstractNumId w:val="7"/>
  </w:num>
  <w:num w:numId="4">
    <w:abstractNumId w:val="3"/>
  </w:num>
  <w:num w:numId="5">
    <w:abstractNumId w:val="5"/>
  </w:num>
  <w:num w:numId="6">
    <w:abstractNumId w:val="8"/>
  </w:num>
  <w:num w:numId="7">
    <w:abstractNumId w:val="10"/>
  </w:num>
  <w:num w:numId="8">
    <w:abstractNumId w:val="11"/>
  </w:num>
  <w:num w:numId="9">
    <w:abstractNumId w:val="1"/>
  </w:num>
  <w:num w:numId="10">
    <w:abstractNumId w:val="2"/>
  </w:num>
  <w:num w:numId="11">
    <w:abstractNumId w:val="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zZGJiMzk3NmE4MTFmY2I0NmVkOTVhODY4OTk3OTcifQ=="/>
  </w:docVars>
  <w:rsids>
    <w:rsidRoot w:val="00670BF2"/>
    <w:rsid w:val="00002105"/>
    <w:rsid w:val="00064B4C"/>
    <w:rsid w:val="000B5F27"/>
    <w:rsid w:val="000C5246"/>
    <w:rsid w:val="000E535E"/>
    <w:rsid w:val="001C2222"/>
    <w:rsid w:val="00225A74"/>
    <w:rsid w:val="00363F8E"/>
    <w:rsid w:val="004015C6"/>
    <w:rsid w:val="0041000B"/>
    <w:rsid w:val="00470A68"/>
    <w:rsid w:val="004D630D"/>
    <w:rsid w:val="0053504B"/>
    <w:rsid w:val="005B1DDE"/>
    <w:rsid w:val="00622132"/>
    <w:rsid w:val="0062764C"/>
    <w:rsid w:val="00663E3D"/>
    <w:rsid w:val="0066571F"/>
    <w:rsid w:val="00670BF2"/>
    <w:rsid w:val="006F424D"/>
    <w:rsid w:val="007612B7"/>
    <w:rsid w:val="008B0D74"/>
    <w:rsid w:val="009C30A5"/>
    <w:rsid w:val="00A137F0"/>
    <w:rsid w:val="00A6579F"/>
    <w:rsid w:val="00AC0F9C"/>
    <w:rsid w:val="00AE2705"/>
    <w:rsid w:val="00AF3260"/>
    <w:rsid w:val="00B34A96"/>
    <w:rsid w:val="00BF2CCD"/>
    <w:rsid w:val="00C92D23"/>
    <w:rsid w:val="00CA2B64"/>
    <w:rsid w:val="00D04C96"/>
    <w:rsid w:val="00D3330C"/>
    <w:rsid w:val="00F80F98"/>
    <w:rsid w:val="01A25964"/>
    <w:rsid w:val="034F47F9"/>
    <w:rsid w:val="03952972"/>
    <w:rsid w:val="03B32E99"/>
    <w:rsid w:val="040B2EC8"/>
    <w:rsid w:val="04B3356F"/>
    <w:rsid w:val="0516106C"/>
    <w:rsid w:val="07624BBA"/>
    <w:rsid w:val="08264A96"/>
    <w:rsid w:val="085137A1"/>
    <w:rsid w:val="088A2799"/>
    <w:rsid w:val="0B60642D"/>
    <w:rsid w:val="0B96120D"/>
    <w:rsid w:val="0CA54F24"/>
    <w:rsid w:val="0CAA2281"/>
    <w:rsid w:val="0D537ED3"/>
    <w:rsid w:val="0DAD2FAF"/>
    <w:rsid w:val="0DD32446"/>
    <w:rsid w:val="0E0E1545"/>
    <w:rsid w:val="0E36572F"/>
    <w:rsid w:val="0E9112B9"/>
    <w:rsid w:val="0EF92658"/>
    <w:rsid w:val="0F3321D4"/>
    <w:rsid w:val="119F325E"/>
    <w:rsid w:val="11F368DD"/>
    <w:rsid w:val="120C61D2"/>
    <w:rsid w:val="124C5305"/>
    <w:rsid w:val="13051255"/>
    <w:rsid w:val="13176F22"/>
    <w:rsid w:val="131A0F86"/>
    <w:rsid w:val="13417296"/>
    <w:rsid w:val="137B3CC4"/>
    <w:rsid w:val="13962305"/>
    <w:rsid w:val="14BB05FF"/>
    <w:rsid w:val="14BD37B5"/>
    <w:rsid w:val="14C927E2"/>
    <w:rsid w:val="14EC05ED"/>
    <w:rsid w:val="14FD5917"/>
    <w:rsid w:val="15BC78FA"/>
    <w:rsid w:val="160962BB"/>
    <w:rsid w:val="17344E89"/>
    <w:rsid w:val="18A60F5E"/>
    <w:rsid w:val="1A2561D6"/>
    <w:rsid w:val="1C151D49"/>
    <w:rsid w:val="1C2B6F52"/>
    <w:rsid w:val="1C550C48"/>
    <w:rsid w:val="1CF72FD2"/>
    <w:rsid w:val="1D366E73"/>
    <w:rsid w:val="1D9E208B"/>
    <w:rsid w:val="1E171827"/>
    <w:rsid w:val="1F7B2323"/>
    <w:rsid w:val="1FA12448"/>
    <w:rsid w:val="1FEA5A3E"/>
    <w:rsid w:val="202D77F1"/>
    <w:rsid w:val="206E72EB"/>
    <w:rsid w:val="21485187"/>
    <w:rsid w:val="216869EE"/>
    <w:rsid w:val="220F15F0"/>
    <w:rsid w:val="22433D8A"/>
    <w:rsid w:val="227D2D16"/>
    <w:rsid w:val="22A76042"/>
    <w:rsid w:val="247046F7"/>
    <w:rsid w:val="24B47520"/>
    <w:rsid w:val="25404E04"/>
    <w:rsid w:val="25BC406A"/>
    <w:rsid w:val="270647F6"/>
    <w:rsid w:val="27795819"/>
    <w:rsid w:val="28E1047C"/>
    <w:rsid w:val="2A3B526D"/>
    <w:rsid w:val="2C3F4268"/>
    <w:rsid w:val="2C5D2153"/>
    <w:rsid w:val="2CBC1EA9"/>
    <w:rsid w:val="2E5A41FA"/>
    <w:rsid w:val="2EDB5ACB"/>
    <w:rsid w:val="2FE579D7"/>
    <w:rsid w:val="305A7C27"/>
    <w:rsid w:val="31093BAC"/>
    <w:rsid w:val="31245AE9"/>
    <w:rsid w:val="313162F1"/>
    <w:rsid w:val="317168C1"/>
    <w:rsid w:val="326F3F6A"/>
    <w:rsid w:val="33280467"/>
    <w:rsid w:val="34F9330C"/>
    <w:rsid w:val="36171D8C"/>
    <w:rsid w:val="364D697B"/>
    <w:rsid w:val="3718509C"/>
    <w:rsid w:val="37C250E0"/>
    <w:rsid w:val="389F3CDD"/>
    <w:rsid w:val="38DD0482"/>
    <w:rsid w:val="39D31E7B"/>
    <w:rsid w:val="3A137F81"/>
    <w:rsid w:val="3DCF472F"/>
    <w:rsid w:val="3E110312"/>
    <w:rsid w:val="3E857F8A"/>
    <w:rsid w:val="3EFC7458"/>
    <w:rsid w:val="403C67A9"/>
    <w:rsid w:val="40551829"/>
    <w:rsid w:val="41573A9A"/>
    <w:rsid w:val="41830B79"/>
    <w:rsid w:val="424674A5"/>
    <w:rsid w:val="427C25CC"/>
    <w:rsid w:val="428079F0"/>
    <w:rsid w:val="43976A89"/>
    <w:rsid w:val="44FF4B0F"/>
    <w:rsid w:val="45D638BB"/>
    <w:rsid w:val="45DF212C"/>
    <w:rsid w:val="46081DD2"/>
    <w:rsid w:val="462B1003"/>
    <w:rsid w:val="46432AD9"/>
    <w:rsid w:val="47694F7C"/>
    <w:rsid w:val="47762E2E"/>
    <w:rsid w:val="47C17415"/>
    <w:rsid w:val="48044202"/>
    <w:rsid w:val="49A6255D"/>
    <w:rsid w:val="4A5F1F10"/>
    <w:rsid w:val="4A8F32A1"/>
    <w:rsid w:val="4AB90565"/>
    <w:rsid w:val="4B9B6AEC"/>
    <w:rsid w:val="4BEC7A33"/>
    <w:rsid w:val="4CF16FD2"/>
    <w:rsid w:val="4D7D64B3"/>
    <w:rsid w:val="4EA55DAC"/>
    <w:rsid w:val="4ED641A9"/>
    <w:rsid w:val="4F502972"/>
    <w:rsid w:val="4F9C287F"/>
    <w:rsid w:val="4FBC62B7"/>
    <w:rsid w:val="501B7E9C"/>
    <w:rsid w:val="51750CB0"/>
    <w:rsid w:val="52886B58"/>
    <w:rsid w:val="52AD7201"/>
    <w:rsid w:val="539120D6"/>
    <w:rsid w:val="54557A52"/>
    <w:rsid w:val="551D3672"/>
    <w:rsid w:val="555744AD"/>
    <w:rsid w:val="55944C78"/>
    <w:rsid w:val="559C1B39"/>
    <w:rsid w:val="56750D73"/>
    <w:rsid w:val="59FD1F9C"/>
    <w:rsid w:val="5A28079C"/>
    <w:rsid w:val="5AD0191C"/>
    <w:rsid w:val="5AE02027"/>
    <w:rsid w:val="5B637F87"/>
    <w:rsid w:val="5CB43BF5"/>
    <w:rsid w:val="5D4C5E08"/>
    <w:rsid w:val="5DC32F80"/>
    <w:rsid w:val="5EED5413"/>
    <w:rsid w:val="5F5C3BCF"/>
    <w:rsid w:val="5F651748"/>
    <w:rsid w:val="5F864151"/>
    <w:rsid w:val="5F8D4F95"/>
    <w:rsid w:val="5FDA6205"/>
    <w:rsid w:val="60B74772"/>
    <w:rsid w:val="615413F6"/>
    <w:rsid w:val="61A07F97"/>
    <w:rsid w:val="62817C8D"/>
    <w:rsid w:val="632C5DB7"/>
    <w:rsid w:val="63612DC4"/>
    <w:rsid w:val="63633A32"/>
    <w:rsid w:val="63C62CA2"/>
    <w:rsid w:val="655C2927"/>
    <w:rsid w:val="66435BD2"/>
    <w:rsid w:val="68997232"/>
    <w:rsid w:val="68BA61BD"/>
    <w:rsid w:val="69092081"/>
    <w:rsid w:val="69D57EFA"/>
    <w:rsid w:val="6A074B19"/>
    <w:rsid w:val="6AEA1D1B"/>
    <w:rsid w:val="6B232370"/>
    <w:rsid w:val="6CE65CB1"/>
    <w:rsid w:val="6CFF3937"/>
    <w:rsid w:val="6D056DB4"/>
    <w:rsid w:val="6D237818"/>
    <w:rsid w:val="6DCD1700"/>
    <w:rsid w:val="6E5911FE"/>
    <w:rsid w:val="6E6E74C5"/>
    <w:rsid w:val="6F883092"/>
    <w:rsid w:val="719B2052"/>
    <w:rsid w:val="71A74EF1"/>
    <w:rsid w:val="72855BDE"/>
    <w:rsid w:val="729F0AEE"/>
    <w:rsid w:val="73C0288C"/>
    <w:rsid w:val="743818B5"/>
    <w:rsid w:val="745676AA"/>
    <w:rsid w:val="75BC0AD5"/>
    <w:rsid w:val="75CE6361"/>
    <w:rsid w:val="764951D5"/>
    <w:rsid w:val="77985CDD"/>
    <w:rsid w:val="77DA52F6"/>
    <w:rsid w:val="782D5DC3"/>
    <w:rsid w:val="783C3E38"/>
    <w:rsid w:val="79053C0F"/>
    <w:rsid w:val="794F0FC6"/>
    <w:rsid w:val="79F67605"/>
    <w:rsid w:val="7A743BB1"/>
    <w:rsid w:val="7B223667"/>
    <w:rsid w:val="7BA771A6"/>
    <w:rsid w:val="7C0261B3"/>
    <w:rsid w:val="7CD876BA"/>
    <w:rsid w:val="7E9F3FF4"/>
    <w:rsid w:val="7EEF1F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First Indent"/>
    <w:basedOn w:val="3"/>
    <w:qFormat/>
    <w:uiPriority w:val="0"/>
    <w:pPr>
      <w:spacing w:line="360" w:lineRule="auto"/>
      <w:ind w:firstLine="720" w:firstLineChars="200"/>
      <w:jc w:val="left"/>
    </w:pPr>
    <w:rPr>
      <w:rFonts w:ascii="宋体" w:hAnsi="宋体" w:cs="宋体"/>
      <w:sz w:val="28"/>
      <w:szCs w:val="22"/>
    </w:rPr>
  </w:style>
  <w:style w:type="paragraph" w:styleId="3">
    <w:name w:val="Body Text"/>
    <w:basedOn w:val="1"/>
    <w:qFormat/>
    <w:uiPriority w:val="0"/>
    <w:pPr>
      <w:jc w:val="center"/>
    </w:pPr>
    <w:rPr>
      <w:b/>
      <w:bCs/>
      <w:sz w:val="44"/>
    </w:rPr>
  </w:style>
  <w:style w:type="paragraph" w:styleId="4">
    <w:name w:val="annotation text"/>
    <w:basedOn w:val="1"/>
    <w:qFormat/>
    <w:uiPriority w:val="0"/>
    <w:pPr>
      <w:jc w:val="left"/>
    </w:pPr>
  </w:style>
  <w:style w:type="paragraph" w:styleId="5">
    <w:name w:val="footer"/>
    <w:basedOn w:val="1"/>
    <w:unhideWhenUsed/>
    <w:qFormat/>
    <w:uiPriority w:val="99"/>
    <w:pPr>
      <w:widowControl/>
      <w:tabs>
        <w:tab w:val="center" w:pos="4153"/>
        <w:tab w:val="right" w:pos="8306"/>
      </w:tabs>
      <w:adjustRightInd w:val="0"/>
      <w:snapToGrid w:val="0"/>
      <w:spacing w:after="200"/>
      <w:jc w:val="left"/>
    </w:pPr>
    <w:rPr>
      <w:rFonts w:ascii="Tahoma" w:hAnsi="Tahoma" w:eastAsia="微软雅黑" w:cstheme="minorBidi"/>
      <w:kern w:val="0"/>
      <w:sz w:val="18"/>
      <w:szCs w:val="18"/>
    </w:rPr>
  </w:style>
  <w:style w:type="paragraph" w:styleId="6">
    <w:name w:val="header"/>
    <w:basedOn w:val="1"/>
    <w:unhideWhenUsed/>
    <w:qFormat/>
    <w:uiPriority w:val="99"/>
    <w:pPr>
      <w:widowControl/>
      <w:pBdr>
        <w:bottom w:val="single" w:color="auto" w:sz="6" w:space="1"/>
      </w:pBdr>
      <w:tabs>
        <w:tab w:val="center" w:pos="4153"/>
        <w:tab w:val="right" w:pos="8306"/>
      </w:tabs>
      <w:adjustRightInd w:val="0"/>
      <w:snapToGrid w:val="0"/>
      <w:spacing w:after="200"/>
      <w:jc w:val="center"/>
    </w:pPr>
    <w:rPr>
      <w:rFonts w:ascii="Tahoma" w:hAnsi="Tahoma" w:eastAsia="微软雅黑" w:cstheme="minorBidi"/>
      <w:kern w:val="0"/>
      <w:sz w:val="18"/>
      <w:szCs w:val="18"/>
    </w:rPr>
  </w:style>
  <w:style w:type="paragraph" w:styleId="7">
    <w:name w:val="Normal (Web)"/>
    <w:basedOn w:val="1"/>
    <w:unhideWhenUsed/>
    <w:qFormat/>
    <w:uiPriority w:val="99"/>
    <w:pPr>
      <w:widowControl/>
      <w:spacing w:after="187"/>
      <w:jc w:val="left"/>
    </w:pPr>
    <w:rPr>
      <w:rFonts w:ascii="宋体" w:hAnsi="宋体" w:cs="宋体"/>
      <w:kern w:val="0"/>
      <w:sz w:val="24"/>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14</Pages>
  <Words>996</Words>
  <Characters>5681</Characters>
  <Lines>47</Lines>
  <Paragraphs>13</Paragraphs>
  <TotalTime>10</TotalTime>
  <ScaleCrop>false</ScaleCrop>
  <LinksUpToDate>false</LinksUpToDate>
  <CharactersWithSpaces>6664</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2022-04-27T02:21:00Z</dcterms:created>
  <dc:creator>威威</dc:creator>
  <cp:lastModifiedBy>Administrator</cp:lastModifiedBy>
  <dcterms:modified xsi:type="dcterms:W3CDTF">2023-05-06T00:33:53Z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y fmtid="{D5CDD505-2E9C-101B-9397-08002B2CF9AE}" pid="3" name="ICV">
    <vt:lpwstr>002972EE7DE14C719133E1FB92FCC114</vt:lpwstr>
  </property>
</Properties>
</file>